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8519A56"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0C416C" w:rsidRPr="000C416C">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30229</w:t>
      </w:r>
    </w:p>
    <w:p w14:paraId="351CA33D" w14:textId="513EC20B" w:rsidR="00347001" w:rsidRPr="002D2634" w:rsidRDefault="001614F2" w:rsidP="00D870B2">
      <w:pPr>
        <w:tabs>
          <w:tab w:val="left" w:pos="1985"/>
        </w:tabs>
        <w:rPr>
          <w:bCs/>
          <w:i/>
          <w:iCs/>
          <w:color w:val="2F5496"/>
          <w:sz w:val="24"/>
          <w:lang w:val="pt-PT"/>
        </w:rPr>
      </w:pPr>
      <w:r>
        <w:rPr>
          <w:rFonts w:ascii="Arial" w:eastAsia="MS Mincho" w:hAnsi="Arial"/>
          <w:b/>
          <w:noProof/>
          <w:sz w:val="24"/>
        </w:rPr>
        <w:t>Athens, Greece,</w:t>
      </w:r>
      <w:r w:rsidR="00D870B2" w:rsidRPr="0076784F">
        <w:rPr>
          <w:rFonts w:ascii="Arial" w:eastAsia="MS Mincho" w:hAnsi="Arial"/>
          <w:b/>
          <w:noProof/>
          <w:sz w:val="24"/>
        </w:rPr>
        <w:t xml:space="preserve"> </w:t>
      </w:r>
      <w:r>
        <w:rPr>
          <w:rFonts w:ascii="Arial" w:eastAsia="MS Mincho" w:hAnsi="Arial"/>
          <w:b/>
          <w:noProof/>
          <w:sz w:val="24"/>
        </w:rPr>
        <w:t>February</w:t>
      </w:r>
      <w:r w:rsidR="00E23ADB">
        <w:rPr>
          <w:rFonts w:ascii="Arial" w:eastAsia="MS Mincho" w:hAnsi="Arial"/>
          <w:b/>
          <w:noProof/>
          <w:sz w:val="24"/>
        </w:rPr>
        <w:t xml:space="preserve"> </w:t>
      </w:r>
      <w:r>
        <w:rPr>
          <w:rFonts w:ascii="Arial" w:eastAsia="MS Mincho" w:hAnsi="Arial"/>
          <w:b/>
          <w:noProof/>
          <w:sz w:val="24"/>
        </w:rPr>
        <w:t>27</w:t>
      </w:r>
      <w:r w:rsidR="000C416C">
        <w:rPr>
          <w:rFonts w:ascii="Arial" w:eastAsia="MS Mincho" w:hAnsi="Arial"/>
          <w:b/>
          <w:noProof/>
          <w:sz w:val="24"/>
        </w:rPr>
        <w:t xml:space="preserve"> – </w:t>
      </w:r>
      <w:r>
        <w:rPr>
          <w:rFonts w:ascii="Arial" w:eastAsia="MS Mincho" w:hAnsi="Arial"/>
          <w:b/>
          <w:noProof/>
          <w:sz w:val="24"/>
        </w:rPr>
        <w:t>March 3</w:t>
      </w:r>
      <w:r w:rsidR="00C11801">
        <w:rPr>
          <w:rFonts w:ascii="Arial" w:eastAsia="MS Mincho" w:hAnsi="Arial"/>
          <w:b/>
          <w:noProof/>
          <w:sz w:val="24"/>
        </w:rPr>
        <w:t>,</w:t>
      </w:r>
      <w:r w:rsidR="00410637">
        <w:rPr>
          <w:rFonts w:ascii="Arial" w:eastAsia="MS Mincho" w:hAnsi="Arial"/>
          <w:b/>
          <w:noProof/>
          <w:sz w:val="24"/>
        </w:rPr>
        <w:t xml:space="preserve"> 202</w:t>
      </w:r>
      <w:r>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4D9A41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80F5E">
        <w:rPr>
          <w:rFonts w:ascii="Arial" w:hAnsi="Arial"/>
          <w:sz w:val="24"/>
        </w:rPr>
        <w:t>Topology adaptation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275FFC95" w:rsidR="00B65E42" w:rsidRDefault="00044173" w:rsidP="006600CD">
      <w:pPr>
        <w:spacing w:after="0"/>
      </w:pPr>
      <w:r>
        <w:t>On the topology adaptation for mobile IAB, t</w:t>
      </w:r>
      <w:r w:rsidR="00D80F5E">
        <w:t xml:space="preserve">he </w:t>
      </w:r>
      <w:r>
        <w:t xml:space="preserve">last meeting achieved the following </w:t>
      </w:r>
      <w:r w:rsidR="0026699C">
        <w:t>agreements</w:t>
      </w:r>
      <w:r w:rsidR="00D80F5E">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2BA5189" w14:textId="77777777" w:rsidR="006A5209" w:rsidRPr="00DB15FE" w:rsidRDefault="006A5209" w:rsidP="006A5209">
            <w:pPr>
              <w:spacing w:before="120" w:after="0"/>
              <w:rPr>
                <w:rFonts w:ascii="Calibri" w:hAnsi="Calibri" w:cs="Calibri"/>
                <w:b/>
                <w:bCs/>
                <w:color w:val="008000"/>
                <w:sz w:val="18"/>
              </w:rPr>
            </w:pPr>
            <w:r w:rsidRPr="00DB15FE">
              <w:rPr>
                <w:rFonts w:ascii="Calibri" w:hAnsi="Calibri" w:cs="Calibri"/>
                <w:b/>
                <w:bCs/>
                <w:color w:val="008000"/>
                <w:sz w:val="18"/>
              </w:rPr>
              <w:t xml:space="preserve">WA: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and its co-located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-DU can be handed over/migrated to different donor CUs. This WA is subject to validation that the impact involved is affordable.</w:t>
            </w:r>
          </w:p>
          <w:p w14:paraId="50D6C877" w14:textId="77777777" w:rsidR="006A5209" w:rsidRPr="00DB15FE" w:rsidRDefault="006A5209" w:rsidP="006A5209">
            <w:pPr>
              <w:spacing w:before="120" w:after="0"/>
              <w:rPr>
                <w:rFonts w:ascii="Calibri" w:hAnsi="Calibri" w:cs="Calibri"/>
                <w:b/>
                <w:bCs/>
                <w:color w:val="008000"/>
                <w:sz w:val="18"/>
              </w:rPr>
            </w:pPr>
            <w:r w:rsidRPr="00DB15FE">
              <w:rPr>
                <w:rFonts w:ascii="Calibri" w:hAnsi="Calibri" w:cs="Calibri"/>
                <w:b/>
                <w:bCs/>
                <w:color w:val="008000"/>
                <w:sz w:val="18"/>
              </w:rPr>
              <w:t xml:space="preserve">The source donor CU for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HO provides to the donor CU serving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-DU at least the:</w:t>
            </w:r>
          </w:p>
          <w:p w14:paraId="5AD552F2" w14:textId="77777777" w:rsidR="006A5209" w:rsidRPr="00DB15FE" w:rsidRDefault="006A5209" w:rsidP="006A5209">
            <w:pPr>
              <w:spacing w:before="120" w:after="0"/>
              <w:rPr>
                <w:rFonts w:ascii="Calibri" w:hAnsi="Calibri" w:cs="Calibri"/>
                <w:b/>
                <w:bCs/>
                <w:color w:val="008000"/>
                <w:sz w:val="18"/>
              </w:rPr>
            </w:pPr>
            <w:r w:rsidRPr="00DB15FE">
              <w:rPr>
                <w:rFonts w:ascii="Calibri" w:hAnsi="Calibri" w:cs="Calibri"/>
                <w:b/>
                <w:bCs/>
                <w:color w:val="008000"/>
                <w:sz w:val="18"/>
              </w:rPr>
              <w:t>•</w:t>
            </w:r>
            <w:r w:rsidRPr="00DB15FE">
              <w:rPr>
                <w:rFonts w:ascii="Calibri" w:hAnsi="Calibri" w:cs="Calibri"/>
                <w:b/>
                <w:bCs/>
                <w:color w:val="008000"/>
                <w:sz w:val="18"/>
              </w:rPr>
              <w:tab/>
            </w:r>
            <w:proofErr w:type="spellStart"/>
            <w:r w:rsidRPr="00DB15FE">
              <w:rPr>
                <w:rFonts w:ascii="Calibri" w:hAnsi="Calibri" w:cs="Calibri"/>
                <w:b/>
                <w:bCs/>
                <w:color w:val="008000"/>
                <w:sz w:val="18"/>
              </w:rPr>
              <w:t>gNB</w:t>
            </w:r>
            <w:proofErr w:type="spellEnd"/>
            <w:r w:rsidRPr="00DB15FE">
              <w:rPr>
                <w:rFonts w:ascii="Calibri" w:hAnsi="Calibri" w:cs="Calibri"/>
                <w:b/>
                <w:bCs/>
                <w:color w:val="008000"/>
                <w:sz w:val="18"/>
              </w:rPr>
              <w:t xml:space="preserve"> ID of the target donor CU for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-MT HO.</w:t>
            </w:r>
          </w:p>
          <w:p w14:paraId="44DC0653" w14:textId="77777777" w:rsidR="006A5209" w:rsidRPr="00DB15FE" w:rsidRDefault="006A5209" w:rsidP="006A5209">
            <w:pPr>
              <w:spacing w:before="120" w:after="0"/>
              <w:rPr>
                <w:rFonts w:ascii="Calibri" w:hAnsi="Calibri" w:cs="Calibri"/>
                <w:bCs/>
                <w:color w:val="0000FF"/>
                <w:sz w:val="18"/>
              </w:rPr>
            </w:pPr>
            <w:r w:rsidRPr="00DB15FE">
              <w:rPr>
                <w:rFonts w:ascii="Calibri" w:hAnsi="Calibri" w:cs="Calibri"/>
                <w:b/>
                <w:bCs/>
                <w:color w:val="008000"/>
                <w:sz w:val="18"/>
              </w:rPr>
              <w:t>•</w:t>
            </w:r>
            <w:r w:rsidRPr="00DB15FE">
              <w:rPr>
                <w:rFonts w:ascii="Calibri" w:hAnsi="Calibri" w:cs="Calibri"/>
                <w:b/>
                <w:bCs/>
                <w:color w:val="008000"/>
                <w:sz w:val="18"/>
              </w:rPr>
              <w:tab/>
              <w:t xml:space="preserve">ID(s) of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w:t>
            </w:r>
            <w:r w:rsidRPr="00DB15FE">
              <w:rPr>
                <w:rFonts w:ascii="Calibri" w:hAnsi="Calibri" w:cs="Calibri"/>
                <w:bCs/>
                <w:color w:val="0000FF"/>
                <w:sz w:val="18"/>
              </w:rPr>
              <w:t xml:space="preserve">How the </w:t>
            </w:r>
            <w:proofErr w:type="spellStart"/>
            <w:r w:rsidRPr="00DB15FE">
              <w:rPr>
                <w:rFonts w:ascii="Calibri" w:hAnsi="Calibri" w:cs="Calibri"/>
                <w:bCs/>
                <w:color w:val="0000FF"/>
                <w:sz w:val="18"/>
              </w:rPr>
              <w:t>mIAB</w:t>
            </w:r>
            <w:proofErr w:type="spellEnd"/>
            <w:r w:rsidRPr="00DB15FE">
              <w:rPr>
                <w:rFonts w:ascii="Calibri" w:hAnsi="Calibri" w:cs="Calibri"/>
                <w:bCs/>
                <w:color w:val="0000FF"/>
                <w:sz w:val="18"/>
              </w:rPr>
              <w:t>-MT ID is maintained across migrations needs to be further discussed.</w:t>
            </w:r>
          </w:p>
          <w:p w14:paraId="044BE083" w14:textId="70929D03" w:rsidR="006A5209" w:rsidRPr="00DB15FE" w:rsidRDefault="006A5209" w:rsidP="006A5209">
            <w:pPr>
              <w:spacing w:before="120" w:after="0"/>
              <w:rPr>
                <w:rFonts w:ascii="Calibri" w:hAnsi="Calibri" w:cs="Calibri"/>
                <w:b/>
                <w:bCs/>
                <w:color w:val="008000"/>
                <w:sz w:val="18"/>
                <w:szCs w:val="18"/>
              </w:rPr>
            </w:pPr>
            <w:r w:rsidRPr="00DB15FE">
              <w:rPr>
                <w:rFonts w:ascii="Calibri" w:hAnsi="Calibri" w:cs="Calibri"/>
                <w:b/>
                <w:bCs/>
                <w:color w:val="008000"/>
                <w:sz w:val="18"/>
                <w:szCs w:val="18"/>
              </w:rPr>
              <w:t xml:space="preserve">In case the donor of the </w:t>
            </w:r>
            <w:proofErr w:type="spellStart"/>
            <w:r w:rsidRPr="00DB15FE">
              <w:rPr>
                <w:rFonts w:ascii="Calibri" w:hAnsi="Calibri" w:cs="Calibri"/>
                <w:b/>
                <w:bCs/>
                <w:color w:val="008000"/>
                <w:sz w:val="18"/>
                <w:szCs w:val="18"/>
              </w:rPr>
              <w:t>mIAB</w:t>
            </w:r>
            <w:proofErr w:type="spellEnd"/>
            <w:r w:rsidRPr="00DB15FE">
              <w:rPr>
                <w:rFonts w:ascii="Calibri" w:hAnsi="Calibri" w:cs="Calibri"/>
                <w:b/>
                <w:bCs/>
                <w:color w:val="008000"/>
                <w:sz w:val="18"/>
                <w:szCs w:val="18"/>
              </w:rPr>
              <w:t xml:space="preserve">-DU decides the F1AP setup for DU migration, the donor of the </w:t>
            </w:r>
            <w:proofErr w:type="spellStart"/>
            <w:r w:rsidRPr="00DB15FE">
              <w:rPr>
                <w:rFonts w:ascii="Calibri" w:hAnsi="Calibri" w:cs="Calibri"/>
                <w:b/>
                <w:bCs/>
                <w:color w:val="008000"/>
                <w:sz w:val="18"/>
                <w:szCs w:val="18"/>
              </w:rPr>
              <w:t>mIAB</w:t>
            </w:r>
            <w:proofErr w:type="spellEnd"/>
            <w:r w:rsidRPr="00DB15FE">
              <w:rPr>
                <w:rFonts w:ascii="Calibri" w:hAnsi="Calibri" w:cs="Calibri"/>
                <w:b/>
                <w:bCs/>
                <w:color w:val="008000"/>
                <w:sz w:val="18"/>
                <w:szCs w:val="18"/>
              </w:rPr>
              <w:t>-DU triggers via F1 signalling the IAB node to perform the F1 Setup procedure for the DU migration. An OAM based solution is not excluded.</w:t>
            </w:r>
          </w:p>
          <w:p w14:paraId="6DF0B91C" w14:textId="77777777" w:rsidR="006A5209" w:rsidRPr="00DB15FE" w:rsidRDefault="006A5209" w:rsidP="006A5209">
            <w:pPr>
              <w:spacing w:before="120" w:after="0"/>
              <w:rPr>
                <w:rFonts w:ascii="Calibri" w:hAnsi="Calibri" w:cs="Calibri"/>
                <w:sz w:val="18"/>
                <w:szCs w:val="18"/>
              </w:rPr>
            </w:pPr>
          </w:p>
          <w:p w14:paraId="46FA57DD" w14:textId="77777777" w:rsidR="006A5209" w:rsidRPr="00A70F83" w:rsidRDefault="006A5209" w:rsidP="006A5209">
            <w:pPr>
              <w:rPr>
                <w:rFonts w:ascii="Calibri" w:hAnsi="Calibri" w:cs="Calibri"/>
                <w:b/>
                <w:color w:val="008000"/>
                <w:sz w:val="18"/>
              </w:rPr>
            </w:pPr>
            <w:r w:rsidRPr="00A70F83">
              <w:rPr>
                <w:rFonts w:ascii="Calibri" w:hAnsi="Calibri" w:cs="Calibri"/>
                <w:b/>
                <w:color w:val="008000"/>
                <w:sz w:val="18"/>
              </w:rPr>
              <w:t xml:space="preserve">For the establishment of </w:t>
            </w:r>
            <w:proofErr w:type="spellStart"/>
            <w:r w:rsidRPr="00A70F83">
              <w:rPr>
                <w:rFonts w:ascii="Calibri" w:hAnsi="Calibri" w:cs="Calibri"/>
                <w:b/>
                <w:color w:val="008000"/>
                <w:sz w:val="18"/>
              </w:rPr>
              <w:t>Xn</w:t>
            </w:r>
            <w:proofErr w:type="spellEnd"/>
            <w:r w:rsidRPr="00A70F83">
              <w:rPr>
                <w:rFonts w:ascii="Calibri" w:hAnsi="Calibri" w:cs="Calibri"/>
                <w:b/>
                <w:color w:val="008000"/>
                <w:sz w:val="18"/>
              </w:rPr>
              <w:t xml:space="preserve">,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-DU’s donor CU can obtain the TNL address of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-MT’s target donor CU </w:t>
            </w:r>
            <w:r w:rsidRPr="00A70F83">
              <w:rPr>
                <w:rFonts w:ascii="Calibri" w:hAnsi="Calibri" w:cs="Calibri" w:hint="eastAsia"/>
                <w:b/>
                <w:color w:val="008000"/>
                <w:sz w:val="18"/>
              </w:rPr>
              <w:t>via legacy mechanisms</w:t>
            </w:r>
            <w:r w:rsidRPr="00A70F83">
              <w:rPr>
                <w:rFonts w:ascii="Calibri" w:hAnsi="Calibri" w:cs="Calibri"/>
                <w:b/>
                <w:color w:val="008000"/>
                <w:sz w:val="18"/>
              </w:rPr>
              <w:t xml:space="preserve">. </w:t>
            </w:r>
          </w:p>
          <w:p w14:paraId="0D099A52" w14:textId="77777777" w:rsidR="006A5209" w:rsidRPr="00A70F83" w:rsidRDefault="006A5209" w:rsidP="006A5209">
            <w:pPr>
              <w:rPr>
                <w:rFonts w:ascii="Calibri" w:hAnsi="Calibri" w:cs="Calibri"/>
                <w:b/>
                <w:color w:val="008000"/>
                <w:sz w:val="18"/>
              </w:rPr>
            </w:pPr>
            <w:r w:rsidRPr="00A70F83">
              <w:rPr>
                <w:rFonts w:ascii="Calibri" w:hAnsi="Calibri" w:cs="Calibri"/>
                <w:b/>
                <w:color w:val="008000"/>
                <w:sz w:val="18"/>
              </w:rPr>
              <w:t xml:space="preserve">The info sent by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-MT’s source donor CU to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-DU’s donor CU does not include the target donor CU’s TNL address. </w:t>
            </w:r>
          </w:p>
          <w:p w14:paraId="4471F7E2" w14:textId="77777777" w:rsidR="006A5209" w:rsidRPr="00A70F83" w:rsidRDefault="006A5209" w:rsidP="006A5209">
            <w:pPr>
              <w:rPr>
                <w:rFonts w:ascii="Calibri" w:hAnsi="Calibri" w:cs="Calibri"/>
                <w:b/>
                <w:color w:val="008000"/>
                <w:sz w:val="18"/>
              </w:rPr>
            </w:pPr>
            <w:r w:rsidRPr="00A70F83">
              <w:rPr>
                <w:rFonts w:ascii="Calibri" w:hAnsi="Calibri" w:cs="Calibri"/>
                <w:b/>
                <w:color w:val="008000"/>
                <w:sz w:val="18"/>
              </w:rPr>
              <w:t xml:space="preserve">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-MT’s source donor CU can send the info on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-MT’s target donor CU to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-DU’s donor CU after the completion of IAB-MT HO.  </w:t>
            </w:r>
          </w:p>
          <w:p w14:paraId="633F6680" w14:textId="77777777" w:rsidR="006A5209" w:rsidRPr="00A70F83" w:rsidRDefault="006A5209" w:rsidP="006A5209">
            <w:pPr>
              <w:rPr>
                <w:rFonts w:ascii="Calibri" w:hAnsi="Calibri" w:cs="Calibri"/>
                <w:b/>
                <w:color w:val="008000"/>
                <w:sz w:val="18"/>
              </w:rPr>
            </w:pPr>
            <w:r w:rsidRPr="00A70F83">
              <w:rPr>
                <w:rFonts w:ascii="Calibri" w:hAnsi="Calibri" w:cs="Calibri"/>
                <w:b/>
                <w:color w:val="008000"/>
                <w:sz w:val="18"/>
              </w:rPr>
              <w:t xml:space="preserve">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 ID sent by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-MT’s source donor CU to the </w:t>
            </w:r>
            <w:proofErr w:type="spellStart"/>
            <w:r w:rsidRPr="00A70F83">
              <w:rPr>
                <w:rFonts w:ascii="Calibri" w:hAnsi="Calibri" w:cs="Calibri"/>
                <w:b/>
                <w:color w:val="008000"/>
                <w:sz w:val="18"/>
              </w:rPr>
              <w:t>mIAB</w:t>
            </w:r>
            <w:proofErr w:type="spellEnd"/>
            <w:r w:rsidRPr="00A70F83">
              <w:rPr>
                <w:rFonts w:ascii="Calibri" w:hAnsi="Calibri" w:cs="Calibri"/>
                <w:b/>
                <w:color w:val="008000"/>
                <w:sz w:val="18"/>
              </w:rPr>
              <w:t xml:space="preserve">-DU’s donor CU is the </w:t>
            </w:r>
            <w:proofErr w:type="spellStart"/>
            <w:r w:rsidRPr="00A70F83">
              <w:rPr>
                <w:rFonts w:ascii="Calibri" w:hAnsi="Calibri" w:cs="Calibri"/>
                <w:b/>
                <w:color w:val="008000"/>
                <w:sz w:val="18"/>
              </w:rPr>
              <w:t>XnAP</w:t>
            </w:r>
            <w:proofErr w:type="spellEnd"/>
            <w:r w:rsidRPr="00A70F83">
              <w:rPr>
                <w:rFonts w:ascii="Calibri" w:hAnsi="Calibri" w:cs="Calibri"/>
                <w:b/>
                <w:color w:val="008000"/>
                <w:sz w:val="18"/>
              </w:rPr>
              <w:t xml:space="preserve"> UE ID. </w:t>
            </w:r>
            <w:r w:rsidRPr="00A70F83">
              <w:rPr>
                <w:rFonts w:ascii="Calibri" w:hAnsi="Calibri" w:cs="Calibri"/>
                <w:b/>
                <w:color w:val="0000FF"/>
                <w:sz w:val="18"/>
              </w:rPr>
              <w:t>FFS which donor generates this ID.</w:t>
            </w:r>
            <w:r w:rsidRPr="00A70F83">
              <w:rPr>
                <w:rFonts w:ascii="Calibri" w:hAnsi="Calibri" w:cs="Calibri"/>
                <w:b/>
                <w:color w:val="008000"/>
                <w:sz w:val="18"/>
              </w:rPr>
              <w:t xml:space="preserve"> </w:t>
            </w:r>
          </w:p>
          <w:p w14:paraId="124C2EB2" w14:textId="77777777" w:rsidR="006A5209" w:rsidRPr="00A70F83" w:rsidRDefault="006A5209" w:rsidP="006A5209">
            <w:pPr>
              <w:rPr>
                <w:rFonts w:ascii="Calibri" w:hAnsi="Calibri" w:cs="Calibri"/>
                <w:b/>
                <w:color w:val="008000"/>
                <w:sz w:val="18"/>
              </w:rPr>
            </w:pPr>
            <w:r w:rsidRPr="00A70F83">
              <w:rPr>
                <w:rFonts w:ascii="Calibri" w:hAnsi="Calibri" w:cs="Calibri"/>
                <w:b/>
                <w:color w:val="008000"/>
                <w:sz w:val="18"/>
              </w:rPr>
              <w:t xml:space="preserve">The trigger for F1 setup between the mobile IAB-node’s second logical DU and its donor CU may be based on OAM or pre-configuration. </w:t>
            </w:r>
          </w:p>
          <w:p w14:paraId="080149EE" w14:textId="5C0E2A21" w:rsidR="00B65E42" w:rsidRPr="00804321" w:rsidRDefault="00B65E42" w:rsidP="00804321">
            <w:pPr>
              <w:widowControl w:val="0"/>
              <w:spacing w:after="60"/>
              <w:rPr>
                <w:rFonts w:ascii="Calibri" w:hAnsi="Calibri" w:cs="Calibri"/>
                <w:b/>
                <w:color w:val="008000"/>
                <w:sz w:val="18"/>
                <w:szCs w:val="18"/>
              </w:rPr>
            </w:pPr>
          </w:p>
        </w:tc>
      </w:tr>
    </w:tbl>
    <w:p w14:paraId="5CA0210C" w14:textId="77777777" w:rsidR="00B65E42" w:rsidRDefault="00B65E42" w:rsidP="006600CD">
      <w:pPr>
        <w:spacing w:after="0"/>
      </w:pPr>
    </w:p>
    <w:p w14:paraId="662C4159" w14:textId="262E2EDD" w:rsidR="00F705E6" w:rsidRDefault="00D80F5E" w:rsidP="00F705E6">
      <w:pPr>
        <w:spacing w:after="0"/>
      </w:pPr>
      <w:r>
        <w:t xml:space="preserve">This contribution </w:t>
      </w:r>
      <w:r w:rsidR="00044173">
        <w:t>aims to make further progress in the discussion of mobile-IAB inter-donor migration procedures.</w:t>
      </w:r>
      <w:r w:rsidR="00F705E6">
        <w:t xml:space="preserve"> </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32F2A8B1" w14:textId="2524C6A9" w:rsidR="000021F2" w:rsidRPr="00EA1745" w:rsidRDefault="000021F2" w:rsidP="000021F2">
      <w:pPr>
        <w:pStyle w:val="Heading2"/>
      </w:pPr>
      <w:r w:rsidRPr="00D76CCE">
        <w:rPr>
          <w:highlight w:val="yellow"/>
        </w:rPr>
        <w:t xml:space="preserve">Issue </w:t>
      </w:r>
      <w:r>
        <w:rPr>
          <w:highlight w:val="yellow"/>
        </w:rPr>
        <w:t>0</w:t>
      </w:r>
      <w:r w:rsidRPr="00D76CCE">
        <w:rPr>
          <w:highlight w:val="yellow"/>
        </w:rPr>
        <w:t>:</w:t>
      </w:r>
      <w:r>
        <w:t xml:space="preserve"> Support for </w:t>
      </w:r>
      <w:proofErr w:type="spellStart"/>
      <w:r>
        <w:t>mobilie</w:t>
      </w:r>
      <w:proofErr w:type="spellEnd"/>
      <w:r>
        <w:t>-IAB indication in NGAP</w:t>
      </w:r>
    </w:p>
    <w:p w14:paraId="75F79D47" w14:textId="77777777" w:rsidR="000021F2" w:rsidRDefault="000021F2" w:rsidP="000021F2">
      <w:r>
        <w:t>SA2 has decided that the IAB-node needs to be authorized by the network for mobile IAB operation. TS 23.501, vs. 18.0, section 5.35A.4, states:</w:t>
      </w:r>
    </w:p>
    <w:tbl>
      <w:tblPr>
        <w:tblStyle w:val="TableGrid"/>
        <w:tblW w:w="0" w:type="auto"/>
        <w:tblLook w:val="04A0" w:firstRow="1" w:lastRow="0" w:firstColumn="1" w:lastColumn="0" w:noHBand="0" w:noVBand="1"/>
      </w:tblPr>
      <w:tblGrid>
        <w:gridCol w:w="9631"/>
      </w:tblGrid>
      <w:tr w:rsidR="000021F2" w14:paraId="0465DA5F" w14:textId="77777777" w:rsidTr="00F05265">
        <w:tc>
          <w:tcPr>
            <w:tcW w:w="9631" w:type="dxa"/>
          </w:tcPr>
          <w:p w14:paraId="3759A042" w14:textId="77777777" w:rsidR="000021F2" w:rsidRDefault="000021F2" w:rsidP="00F05265">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NG-RAN. The MBSR establishes the connection to OAM system using the configuration information for MBSR operation.</w:t>
            </w:r>
          </w:p>
        </w:tc>
      </w:tr>
    </w:tbl>
    <w:p w14:paraId="5277328C" w14:textId="77777777" w:rsidR="000021F2" w:rsidRDefault="000021F2" w:rsidP="000021F2">
      <w:r>
        <w:t xml:space="preserve"> </w:t>
      </w:r>
    </w:p>
    <w:p w14:paraId="41DAFC00" w14:textId="098B1A6B" w:rsidR="000021F2" w:rsidRDefault="000021F2" w:rsidP="000021F2">
      <w:r>
        <w:lastRenderedPageBreak/>
        <w:t>This implies that the mobile IAB-MT needs to indicate the support of mobile IAB in Msg.5, and that this indication is passed to the AMF in the NGAP Initial UE Message.</w:t>
      </w:r>
    </w:p>
    <w:p w14:paraId="09026F5C" w14:textId="62697AD2" w:rsidR="000021F2" w:rsidRPr="00145DD6" w:rsidRDefault="000021F2" w:rsidP="000021F2">
      <w:pPr>
        <w:rPr>
          <w:b/>
          <w:bCs/>
        </w:rPr>
      </w:pPr>
      <w:r w:rsidRPr="00145DD6">
        <w:rPr>
          <w:b/>
          <w:bCs/>
        </w:rPr>
        <w:t xml:space="preserve">Proposal </w:t>
      </w:r>
      <w:r>
        <w:rPr>
          <w:b/>
          <w:bCs/>
        </w:rPr>
        <w:t>0</w:t>
      </w:r>
      <w:r w:rsidRPr="00145DD6">
        <w:rPr>
          <w:b/>
          <w:bCs/>
        </w:rPr>
        <w:t>: Based on SA2</w:t>
      </w:r>
      <w:r>
        <w:rPr>
          <w:b/>
          <w:bCs/>
        </w:rPr>
        <w:t>’s</w:t>
      </w:r>
      <w:r w:rsidRPr="00145DD6">
        <w:rPr>
          <w:b/>
          <w:bCs/>
        </w:rPr>
        <w:t xml:space="preserve"> decision </w:t>
      </w:r>
      <w:r>
        <w:rPr>
          <w:b/>
          <w:bCs/>
        </w:rPr>
        <w:t>for CN-based authorization of</w:t>
      </w:r>
      <w:r w:rsidRPr="00145DD6">
        <w:rPr>
          <w:b/>
          <w:bCs/>
        </w:rPr>
        <w:t xml:space="preserve"> mobile</w:t>
      </w:r>
      <w:r>
        <w:rPr>
          <w:b/>
          <w:bCs/>
        </w:rPr>
        <w:t>-</w:t>
      </w:r>
      <w:r w:rsidRPr="00145DD6">
        <w:rPr>
          <w:b/>
          <w:bCs/>
        </w:rPr>
        <w:t>IAB</w:t>
      </w:r>
      <w:r>
        <w:rPr>
          <w:b/>
          <w:bCs/>
        </w:rPr>
        <w:t xml:space="preserve"> support</w:t>
      </w:r>
      <w:r w:rsidRPr="00145DD6">
        <w:rPr>
          <w:b/>
          <w:bCs/>
        </w:rPr>
        <w:t xml:space="preserve">, </w:t>
      </w:r>
      <w:r>
        <w:rPr>
          <w:b/>
          <w:bCs/>
        </w:rPr>
        <w:t>a mobile-IAB indication to be</w:t>
      </w:r>
      <w:r w:rsidRPr="00145DD6">
        <w:rPr>
          <w:b/>
          <w:bCs/>
        </w:rPr>
        <w:t xml:space="preserve"> include</w:t>
      </w:r>
      <w:r>
        <w:rPr>
          <w:b/>
          <w:bCs/>
        </w:rPr>
        <w:t>d in the NGAP Initial UE message.</w:t>
      </w:r>
    </w:p>
    <w:p w14:paraId="186D573B" w14:textId="77777777" w:rsidR="000021F2" w:rsidRDefault="000021F2" w:rsidP="00D76CCE">
      <w:pPr>
        <w:pStyle w:val="Heading2"/>
        <w:rPr>
          <w:highlight w:val="yellow"/>
        </w:rPr>
      </w:pPr>
    </w:p>
    <w:p w14:paraId="31EE375A" w14:textId="749BCF51" w:rsidR="003F0B44" w:rsidRPr="00EA1745" w:rsidRDefault="003F0B44" w:rsidP="00D76CCE">
      <w:pPr>
        <w:pStyle w:val="Heading2"/>
      </w:pPr>
      <w:r w:rsidRPr="00D76CCE">
        <w:rPr>
          <w:highlight w:val="yellow"/>
        </w:rPr>
        <w:t>Issue</w:t>
      </w:r>
      <w:r w:rsidR="0068738A" w:rsidRPr="00D76CCE">
        <w:rPr>
          <w:highlight w:val="yellow"/>
        </w:rPr>
        <w:t xml:space="preserve"> 1</w:t>
      </w:r>
      <w:r w:rsidRPr="00D76CCE">
        <w:rPr>
          <w:highlight w:val="yellow"/>
        </w:rPr>
        <w:t>:</w:t>
      </w:r>
      <w:r w:rsidR="00EA1745">
        <w:t xml:space="preserve"> </w:t>
      </w:r>
      <w:r w:rsidR="00EA1745" w:rsidRPr="00AB1592">
        <w:t>WA</w:t>
      </w:r>
      <w:r w:rsidR="00AB1592" w:rsidRPr="00AB1592">
        <w:t xml:space="preserve"> on CUs used for logical </w:t>
      </w:r>
      <w:proofErr w:type="spellStart"/>
      <w:r w:rsidR="00AB1592" w:rsidRPr="00AB1592">
        <w:t>mIAB</w:t>
      </w:r>
      <w:proofErr w:type="spellEnd"/>
      <w:r w:rsidR="00AB1592" w:rsidRPr="00AB1592">
        <w:t xml:space="preserve">-DUs vs. </w:t>
      </w:r>
      <w:proofErr w:type="spellStart"/>
      <w:r w:rsidR="00AB1592" w:rsidRPr="00AB1592">
        <w:t>mIAB</w:t>
      </w:r>
      <w:proofErr w:type="spellEnd"/>
      <w:r w:rsidR="00AB1592" w:rsidRPr="00AB1592">
        <w:t>-MT</w:t>
      </w:r>
    </w:p>
    <w:p w14:paraId="0100C50D" w14:textId="57CADDCF" w:rsidR="008F1491" w:rsidRPr="008F1491" w:rsidRDefault="0068738A" w:rsidP="003F0B44">
      <w:pPr>
        <w:spacing w:after="160" w:line="259" w:lineRule="auto"/>
      </w:pPr>
      <w:r>
        <w:t>This issue r</w:t>
      </w:r>
      <w:r w:rsidR="008F1491" w:rsidRPr="008F1491">
        <w:t xml:space="preserve">elates to </w:t>
      </w:r>
      <w:r w:rsidR="00B654B0">
        <w:t>the following working assumption</w:t>
      </w:r>
      <w:r w:rsidR="008F1491" w:rsidRPr="008F1491">
        <w:t xml:space="preserve">: </w:t>
      </w:r>
    </w:p>
    <w:p w14:paraId="05A5CF9F" w14:textId="1B2BF91E" w:rsidR="008F1491" w:rsidRDefault="008F1491" w:rsidP="003F0B44">
      <w:pPr>
        <w:spacing w:after="160" w:line="259" w:lineRule="auto"/>
      </w:pPr>
      <w:r w:rsidRPr="00DB15FE">
        <w:rPr>
          <w:rFonts w:ascii="Calibri" w:hAnsi="Calibri" w:cs="Calibri"/>
          <w:b/>
          <w:bCs/>
          <w:color w:val="008000"/>
          <w:sz w:val="18"/>
        </w:rPr>
        <w:t xml:space="preserve">WA: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and its co-located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-DU can be handed over/migrated to different donor CUs. This WA is subject to validation that the impact involved is affordable</w:t>
      </w:r>
    </w:p>
    <w:p w14:paraId="0FF2DDF7" w14:textId="27713E0A" w:rsidR="003F0B44" w:rsidRDefault="003F0B44" w:rsidP="003F0B44">
      <w:pPr>
        <w:spacing w:after="160" w:line="259" w:lineRule="auto"/>
      </w:pPr>
      <w:r>
        <w:t xml:space="preserve">Rel-17 IAB already allows the IAB-DU and IAB-MT to use different CUs. In Rel-18, </w:t>
      </w:r>
      <w:r w:rsidR="00C4025B">
        <w:t xml:space="preserve">RAN3 agreed to extend this notion to mobile IAB. </w:t>
      </w:r>
    </w:p>
    <w:p w14:paraId="371C0B22" w14:textId="3D5FE8F9" w:rsidR="003F0B44" w:rsidRDefault="003F0B44" w:rsidP="003F0B44">
      <w:pPr>
        <w:spacing w:after="160" w:line="259" w:lineRule="auto"/>
      </w:pPr>
      <w:r>
        <w:t xml:space="preserve">There is no specific reason to </w:t>
      </w:r>
      <w:r w:rsidR="00C4025B">
        <w:t>restrict</w:t>
      </w:r>
      <w:r>
        <w:t xml:space="preserve"> the </w:t>
      </w:r>
      <w:proofErr w:type="spellStart"/>
      <w:r>
        <w:t>mIAB</w:t>
      </w:r>
      <w:proofErr w:type="spellEnd"/>
      <w:r>
        <w:t xml:space="preserve">-DU’s target CU to be the same as the </w:t>
      </w:r>
      <w:proofErr w:type="spellStart"/>
      <w:r>
        <w:t>mIAB</w:t>
      </w:r>
      <w:proofErr w:type="spellEnd"/>
      <w:r>
        <w:t xml:space="preserve">-MT’s </w:t>
      </w:r>
      <w:r w:rsidR="00C4025B">
        <w:t xml:space="preserve">target </w:t>
      </w:r>
      <w:r>
        <w:t xml:space="preserve">CU. Such a restriction may </w:t>
      </w:r>
      <w:r w:rsidR="004A3938">
        <w:t xml:space="preserve">in fact </w:t>
      </w:r>
      <w:r w:rsidR="00C4025B">
        <w:t>be</w:t>
      </w:r>
      <w:r>
        <w:t xml:space="preserve"> suboptimal </w:t>
      </w:r>
      <w:r w:rsidR="00C4025B">
        <w:t>for various reasons</w:t>
      </w:r>
      <w:r>
        <w:t>, etc.:</w:t>
      </w:r>
    </w:p>
    <w:p w14:paraId="487F42AB" w14:textId="36F81A1E" w:rsidR="003F0B44" w:rsidRDefault="003F0B44">
      <w:pPr>
        <w:pStyle w:val="ListParagraph"/>
        <w:numPr>
          <w:ilvl w:val="0"/>
          <w:numId w:val="4"/>
        </w:numPr>
        <w:spacing w:after="160" w:line="259" w:lineRule="auto"/>
        <w:contextualSpacing w:val="0"/>
      </w:pPr>
      <w:r>
        <w:t xml:space="preserve">In case the </w:t>
      </w:r>
      <w:proofErr w:type="spellStart"/>
      <w:r>
        <w:t>mIAB</w:t>
      </w:r>
      <w:proofErr w:type="spellEnd"/>
      <w:r>
        <w:t xml:space="preserve">-node’s trajectory is known, the </w:t>
      </w:r>
      <w:proofErr w:type="spellStart"/>
      <w:r>
        <w:t>mIAB</w:t>
      </w:r>
      <w:proofErr w:type="spellEnd"/>
      <w:r>
        <w:t xml:space="preserve">-DU’s </w:t>
      </w:r>
      <w:r w:rsidR="00C4025B">
        <w:t xml:space="preserve">target </w:t>
      </w:r>
      <w:r>
        <w:t xml:space="preserve">CU could be moved to a location that is ahead of the current </w:t>
      </w:r>
      <w:proofErr w:type="spellStart"/>
      <w:r>
        <w:t>mIAB</w:t>
      </w:r>
      <w:proofErr w:type="spellEnd"/>
      <w:r>
        <w:t>-MT’s CU. This would reduce</w:t>
      </w:r>
      <w:r w:rsidR="00C4025B">
        <w:t xml:space="preserve"> the frequency of</w:t>
      </w:r>
      <w:r>
        <w:t xml:space="preserve"> DU migration</w:t>
      </w:r>
      <w:r w:rsidR="00C4025B">
        <w:t>s</w:t>
      </w:r>
      <w:r>
        <w:t>.</w:t>
      </w:r>
    </w:p>
    <w:p w14:paraId="7B6352C2" w14:textId="3EFED23F" w:rsidR="00D17528" w:rsidRDefault="00D17528">
      <w:pPr>
        <w:pStyle w:val="ListParagraph"/>
        <w:numPr>
          <w:ilvl w:val="0"/>
          <w:numId w:val="4"/>
        </w:numPr>
        <w:spacing w:after="160" w:line="259" w:lineRule="auto"/>
        <w:contextualSpacing w:val="0"/>
      </w:pPr>
      <w:r>
        <w:t xml:space="preserve">The operator could use a separate CU </w:t>
      </w:r>
      <w:r w:rsidR="00C4025B">
        <w:t xml:space="preserve">for UEs served by </w:t>
      </w:r>
      <w:proofErr w:type="spellStart"/>
      <w:r w:rsidR="00C4025B">
        <w:t>mIAB</w:t>
      </w:r>
      <w:proofErr w:type="spellEnd"/>
      <w:r w:rsidR="00C4025B">
        <w:t>-nodes</w:t>
      </w:r>
      <w:r>
        <w:t xml:space="preserve">, which </w:t>
      </w:r>
      <w:r w:rsidR="00C4025B">
        <w:t xml:space="preserve">may </w:t>
      </w:r>
      <w:r>
        <w:t xml:space="preserve">have </w:t>
      </w:r>
      <w:r w:rsidR="00C4025B">
        <w:t xml:space="preserve">a </w:t>
      </w:r>
      <w:r>
        <w:t xml:space="preserve">larger coverage area </w:t>
      </w:r>
      <w:r w:rsidR="00C4025B">
        <w:t>and thereby</w:t>
      </w:r>
      <w:r>
        <w:t xml:space="preserve"> reduce the number of DU migration procedures.</w:t>
      </w:r>
    </w:p>
    <w:p w14:paraId="0A8BDE35" w14:textId="0C070122" w:rsidR="003F0B44" w:rsidRDefault="008C3998">
      <w:pPr>
        <w:pStyle w:val="ListParagraph"/>
        <w:numPr>
          <w:ilvl w:val="0"/>
          <w:numId w:val="4"/>
        </w:numPr>
        <w:spacing w:after="160" w:line="259" w:lineRule="auto"/>
        <w:contextualSpacing w:val="0"/>
      </w:pPr>
      <w:r>
        <w:t xml:space="preserve">The conditions for the selection of the </w:t>
      </w:r>
      <w:proofErr w:type="spellStart"/>
      <w:r>
        <w:t>mIAB</w:t>
      </w:r>
      <w:proofErr w:type="spellEnd"/>
      <w:r>
        <w:t xml:space="preserve">-MT’s CU and the </w:t>
      </w:r>
      <w:proofErr w:type="spellStart"/>
      <w:r>
        <w:t>mIAB</w:t>
      </w:r>
      <w:proofErr w:type="spellEnd"/>
      <w:r>
        <w:t xml:space="preserve">-DU’s CU are different. </w:t>
      </w:r>
      <w:r w:rsidR="00D17528">
        <w:t xml:space="preserve">The </w:t>
      </w:r>
      <w:r w:rsidR="00C4025B">
        <w:t xml:space="preserve">selection of the </w:t>
      </w:r>
      <w:proofErr w:type="spellStart"/>
      <w:r w:rsidR="00D17528">
        <w:t>mIAB</w:t>
      </w:r>
      <w:proofErr w:type="spellEnd"/>
      <w:r w:rsidR="00D17528">
        <w:t xml:space="preserve">-MT’s CU </w:t>
      </w:r>
      <w:r w:rsidR="00C4025B">
        <w:t xml:space="preserve">is based on radio conditions, and therefore, it may </w:t>
      </w:r>
      <w:r w:rsidR="004A3938">
        <w:t xml:space="preserve">frequently </w:t>
      </w:r>
      <w:r w:rsidR="00C4025B">
        <w:t xml:space="preserve">change, e.g., when the </w:t>
      </w:r>
      <w:proofErr w:type="spellStart"/>
      <w:r w:rsidR="00C4025B">
        <w:t>mIAB</w:t>
      </w:r>
      <w:proofErr w:type="spellEnd"/>
      <w:r w:rsidR="00C4025B">
        <w:t>-node moves at high speed</w:t>
      </w:r>
      <w:r w:rsidR="00D17528">
        <w:t>.</w:t>
      </w:r>
      <w:r>
        <w:t xml:space="preserve"> The </w:t>
      </w:r>
      <w:proofErr w:type="spellStart"/>
      <w:r>
        <w:t>mIAB</w:t>
      </w:r>
      <w:proofErr w:type="spellEnd"/>
      <w:r>
        <w:t xml:space="preserve">-DU’s CU, however, should have </w:t>
      </w:r>
      <w:r w:rsidR="00407E03">
        <w:t xml:space="preserve">selected for </w:t>
      </w:r>
      <w:r>
        <w:t xml:space="preserve">permanence so that DU migrations </w:t>
      </w:r>
      <w:r w:rsidR="00407E03">
        <w:t>can be</w:t>
      </w:r>
      <w:r>
        <w:t xml:space="preserve"> minimized.</w:t>
      </w:r>
    </w:p>
    <w:p w14:paraId="5A491CC2" w14:textId="706C0298" w:rsidR="0026699C" w:rsidRPr="00EA1745" w:rsidRDefault="0026699C" w:rsidP="00EA1745">
      <w:pPr>
        <w:spacing w:after="160" w:line="259" w:lineRule="auto"/>
        <w:rPr>
          <w:b/>
          <w:bCs/>
        </w:rPr>
      </w:pPr>
      <w:r w:rsidRPr="00EA1745">
        <w:rPr>
          <w:b/>
          <w:bCs/>
        </w:rPr>
        <w:t xml:space="preserve">Proposal 1: </w:t>
      </w:r>
      <w:r w:rsidR="00B93581">
        <w:rPr>
          <w:b/>
          <w:bCs/>
        </w:rPr>
        <w:t>Change</w:t>
      </w:r>
      <w:r w:rsidRPr="00EA1745">
        <w:rPr>
          <w:b/>
          <w:bCs/>
        </w:rPr>
        <w:t xml:space="preserve"> WA </w:t>
      </w:r>
      <w:r w:rsidR="00EA1745">
        <w:rPr>
          <w:b/>
          <w:bCs/>
        </w:rPr>
        <w:t xml:space="preserve">to an agreement: </w:t>
      </w:r>
      <w:r w:rsidR="00B654B0">
        <w:rPr>
          <w:b/>
          <w:bCs/>
        </w:rPr>
        <w:t>“</w:t>
      </w:r>
      <w:r w:rsidR="00EA1745" w:rsidRPr="00DB7EB4">
        <w:rPr>
          <w:b/>
          <w:bCs/>
        </w:rPr>
        <w:t xml:space="preserve">The </w:t>
      </w:r>
      <w:proofErr w:type="spellStart"/>
      <w:r w:rsidR="00EA1745" w:rsidRPr="00DB7EB4">
        <w:rPr>
          <w:b/>
          <w:bCs/>
        </w:rPr>
        <w:t>mIAB</w:t>
      </w:r>
      <w:proofErr w:type="spellEnd"/>
      <w:r w:rsidR="00EA1745" w:rsidRPr="00DB7EB4">
        <w:rPr>
          <w:b/>
          <w:bCs/>
        </w:rPr>
        <w:t xml:space="preserve">-MT and its co-located </w:t>
      </w:r>
      <w:proofErr w:type="spellStart"/>
      <w:r w:rsidR="00EA1745" w:rsidRPr="00DB7EB4">
        <w:rPr>
          <w:b/>
          <w:bCs/>
        </w:rPr>
        <w:t>mIAB</w:t>
      </w:r>
      <w:proofErr w:type="spellEnd"/>
      <w:r w:rsidR="00EA1745" w:rsidRPr="00DB7EB4">
        <w:rPr>
          <w:b/>
          <w:bCs/>
        </w:rPr>
        <w:t>-DU can be handed over/migrated to different donor CUs</w:t>
      </w:r>
      <w:r w:rsidR="00B654B0" w:rsidRPr="00DB7EB4">
        <w:rPr>
          <w:b/>
          <w:bCs/>
        </w:rPr>
        <w:t>”</w:t>
      </w:r>
      <w:r w:rsidRPr="00DB7EB4">
        <w:rPr>
          <w:b/>
          <w:bCs/>
        </w:rPr>
        <w:t>.</w:t>
      </w:r>
    </w:p>
    <w:p w14:paraId="79F35CA1" w14:textId="5D0CC64E" w:rsidR="0026699C" w:rsidRDefault="0026699C" w:rsidP="0026699C">
      <w:pPr>
        <w:pStyle w:val="ListParagraph"/>
        <w:spacing w:after="160" w:line="259" w:lineRule="auto"/>
      </w:pPr>
    </w:p>
    <w:p w14:paraId="2B4D0F7A" w14:textId="5627390D" w:rsidR="00905065" w:rsidRPr="00EA1745" w:rsidRDefault="00905065" w:rsidP="00905065">
      <w:pPr>
        <w:pStyle w:val="Heading2"/>
      </w:pPr>
      <w:r w:rsidRPr="00D76CCE">
        <w:rPr>
          <w:highlight w:val="yellow"/>
        </w:rPr>
        <w:t xml:space="preserve">Issue </w:t>
      </w:r>
      <w:r>
        <w:rPr>
          <w:highlight w:val="yellow"/>
        </w:rPr>
        <w:t>2</w:t>
      </w:r>
      <w:r w:rsidRPr="00D76CCE">
        <w:rPr>
          <w:highlight w:val="yellow"/>
        </w:rPr>
        <w:t>:</w:t>
      </w:r>
      <w:r>
        <w:t xml:space="preserve"> </w:t>
      </w:r>
      <w:r w:rsidR="00DF2582">
        <w:t>Impact</w:t>
      </w:r>
      <w:r>
        <w:t xml:space="preserve"> of DU migration on BH configuration</w:t>
      </w:r>
    </w:p>
    <w:p w14:paraId="73A4884C" w14:textId="356197B6" w:rsidR="007A4C2F" w:rsidRDefault="00905065" w:rsidP="00AA38E9">
      <w:pPr>
        <w:spacing w:after="160" w:line="259" w:lineRule="auto"/>
      </w:pPr>
      <w:r>
        <w:t xml:space="preserve">During DU migration, the </w:t>
      </w:r>
      <w:proofErr w:type="spellStart"/>
      <w:r>
        <w:t>mIAB</w:t>
      </w:r>
      <w:proofErr w:type="spellEnd"/>
      <w:r>
        <w:t xml:space="preserve">-node hosts two separate logical </w:t>
      </w:r>
      <w:proofErr w:type="spellStart"/>
      <w:r>
        <w:t>mIAB</w:t>
      </w:r>
      <w:proofErr w:type="spellEnd"/>
      <w:r>
        <w:t xml:space="preserve">-DUs. Each of these </w:t>
      </w:r>
      <w:proofErr w:type="spellStart"/>
      <w:r>
        <w:t>mIAB</w:t>
      </w:r>
      <w:proofErr w:type="spellEnd"/>
      <w:r>
        <w:t xml:space="preserve">-DUs supports its own F1 </w:t>
      </w:r>
      <w:r w:rsidR="00E95F7D">
        <w:t>which needs to be transported over the backhaul.</w:t>
      </w:r>
      <w:r>
        <w:t xml:space="preserve"> </w:t>
      </w:r>
      <w:r w:rsidR="00AA38E9">
        <w:t xml:space="preserve">The following discusses </w:t>
      </w:r>
      <w:r w:rsidR="00E95F7D">
        <w:t xml:space="preserve">potential issues that may arise if the wireless backhaul is shared by two </w:t>
      </w:r>
      <w:r w:rsidR="00AA38E9">
        <w:t xml:space="preserve">logical </w:t>
      </w:r>
      <w:proofErr w:type="spellStart"/>
      <w:r w:rsidR="00AA38E9">
        <w:t>mIAB</w:t>
      </w:r>
      <w:proofErr w:type="spellEnd"/>
      <w:r w:rsidR="00AA38E9">
        <w:t>-DUs.</w:t>
      </w:r>
    </w:p>
    <w:p w14:paraId="03F3AAD9" w14:textId="1ACC76FA" w:rsidR="00AA38E9" w:rsidRPr="003F361B" w:rsidRDefault="00AA38E9" w:rsidP="003F361B">
      <w:pPr>
        <w:spacing w:after="160" w:line="259" w:lineRule="auto"/>
        <w:rPr>
          <w:u w:val="single"/>
        </w:rPr>
      </w:pPr>
      <w:r w:rsidRPr="003F361B">
        <w:rPr>
          <w:u w:val="single"/>
        </w:rPr>
        <w:t>F1-</w:t>
      </w:r>
      <w:r w:rsidR="003F361B">
        <w:rPr>
          <w:u w:val="single"/>
        </w:rPr>
        <w:t>m</w:t>
      </w:r>
      <w:r w:rsidRPr="003F361B">
        <w:rPr>
          <w:u w:val="single"/>
        </w:rPr>
        <w:t xml:space="preserve">ultiplexing on IP layer: </w:t>
      </w:r>
    </w:p>
    <w:p w14:paraId="47A0687C" w14:textId="6049C604" w:rsidR="009B5D03" w:rsidRDefault="004003D9" w:rsidP="00AA38E9">
      <w:pPr>
        <w:pStyle w:val="ListParagraph"/>
        <w:spacing w:after="160" w:line="259" w:lineRule="auto"/>
        <w:ind w:left="432"/>
      </w:pPr>
      <w:r>
        <w:t xml:space="preserve">In case the mobile IAB-node is single-homed, i.e., it is connected </w:t>
      </w:r>
      <w:r w:rsidR="00140F7B">
        <w:t xml:space="preserve">to the network </w:t>
      </w:r>
      <w:r>
        <w:t xml:space="preserve">via only one IAB-donor-DU, </w:t>
      </w:r>
      <w:r w:rsidR="009B5D03">
        <w:t>the</w:t>
      </w:r>
      <w:r>
        <w:t xml:space="preserve"> F1 traffic </w:t>
      </w:r>
      <w:r w:rsidR="009B5D03">
        <w:t xml:space="preserve">of both logical </w:t>
      </w:r>
      <w:proofErr w:type="spellStart"/>
      <w:r w:rsidR="009B5D03">
        <w:t>mIAB</w:t>
      </w:r>
      <w:proofErr w:type="spellEnd"/>
      <w:r w:rsidR="009B5D03">
        <w:t xml:space="preserve">-DUs </w:t>
      </w:r>
      <w:r w:rsidR="00140F7B">
        <w:t>share</w:t>
      </w:r>
      <w:r>
        <w:t xml:space="preserve"> the IP addresses </w:t>
      </w:r>
      <w:r w:rsidR="00E95F7D">
        <w:t xml:space="preserve">anchored on </w:t>
      </w:r>
      <w:r w:rsidR="009B5D03">
        <w:t xml:space="preserve">this IAB-donor-DU. </w:t>
      </w:r>
      <w:r w:rsidR="00E95F7D">
        <w:t>S</w:t>
      </w:r>
      <w:r w:rsidR="009B5D03">
        <w:t xml:space="preserve">ince </w:t>
      </w:r>
      <w:r w:rsidR="00E95F7D">
        <w:t xml:space="preserve">F1 operates on application layer, </w:t>
      </w:r>
      <w:r w:rsidR="009B5D03">
        <w:t xml:space="preserve">the F1 traffic of both logical </w:t>
      </w:r>
      <w:proofErr w:type="spellStart"/>
      <w:r w:rsidR="009B5D03">
        <w:t>mIAB</w:t>
      </w:r>
      <w:proofErr w:type="spellEnd"/>
      <w:r w:rsidR="009B5D03">
        <w:t xml:space="preserve">-DUs can be multiplexed on </w:t>
      </w:r>
      <w:r w:rsidR="00B761C5">
        <w:t xml:space="preserve">IP- and </w:t>
      </w:r>
      <w:r w:rsidR="009B5D03">
        <w:t xml:space="preserve">transport layer (i.e., L4) </w:t>
      </w:r>
      <w:r w:rsidR="00B761C5">
        <w:t>based on the 5-tuple (</w:t>
      </w:r>
      <w:proofErr w:type="spellStart"/>
      <w:r w:rsidR="00B761C5">
        <w:t>Dst</w:t>
      </w:r>
      <w:proofErr w:type="spellEnd"/>
      <w:r w:rsidR="00B761C5">
        <w:t xml:space="preserve"> IP, </w:t>
      </w:r>
      <w:proofErr w:type="spellStart"/>
      <w:r w:rsidR="00B761C5">
        <w:t>Src</w:t>
      </w:r>
      <w:proofErr w:type="spellEnd"/>
      <w:r w:rsidR="00B761C5">
        <w:t xml:space="preserve"> IP, L4 protocol type, </w:t>
      </w:r>
      <w:proofErr w:type="spellStart"/>
      <w:r w:rsidR="00B761C5">
        <w:t>Dst</w:t>
      </w:r>
      <w:proofErr w:type="spellEnd"/>
      <w:r w:rsidR="00B761C5">
        <w:t xml:space="preserve"> port, </w:t>
      </w:r>
      <w:proofErr w:type="spellStart"/>
      <w:r w:rsidR="00B761C5">
        <w:t>Src</w:t>
      </w:r>
      <w:proofErr w:type="spellEnd"/>
      <w:r w:rsidR="00B761C5">
        <w:t xml:space="preserve"> port)</w:t>
      </w:r>
      <w:r w:rsidR="009B5D03">
        <w:t xml:space="preserve"> </w:t>
      </w:r>
      <w:r w:rsidR="00B761C5">
        <w:t>for</w:t>
      </w:r>
      <w:r w:rsidR="009B5D03">
        <w:t xml:space="preserve"> UDP and SCTP</w:t>
      </w:r>
      <w:r w:rsidR="00B761C5">
        <w:t>,</w:t>
      </w:r>
      <w:r w:rsidR="009B5D03">
        <w:t xml:space="preserve"> or </w:t>
      </w:r>
      <w:r w:rsidR="00B761C5">
        <w:t>3-tuple for ESP (</w:t>
      </w:r>
      <w:proofErr w:type="spellStart"/>
      <w:r w:rsidR="00B761C5">
        <w:t>Dst</w:t>
      </w:r>
      <w:proofErr w:type="spellEnd"/>
      <w:r w:rsidR="00B761C5">
        <w:t xml:space="preserve"> IP, </w:t>
      </w:r>
      <w:proofErr w:type="spellStart"/>
      <w:r w:rsidR="00B761C5">
        <w:t>Src</w:t>
      </w:r>
      <w:proofErr w:type="spellEnd"/>
      <w:r w:rsidR="00B761C5">
        <w:t xml:space="preserve"> IP, SPI</w:t>
      </w:r>
      <w:r w:rsidR="009B5D03">
        <w:t xml:space="preserve">). </w:t>
      </w:r>
      <w:r w:rsidR="00E8337C">
        <w:t>Therefore, no issue</w:t>
      </w:r>
      <w:r w:rsidR="00BB3954">
        <w:t>s</w:t>
      </w:r>
      <w:r w:rsidR="00E8337C">
        <w:t xml:space="preserve"> arise </w:t>
      </w:r>
      <w:r w:rsidR="00BB3954">
        <w:t xml:space="preserve">even if </w:t>
      </w:r>
      <w:r w:rsidR="00E8337C">
        <w:t xml:space="preserve">the </w:t>
      </w:r>
      <w:proofErr w:type="spellStart"/>
      <w:r w:rsidR="00E8337C">
        <w:t>mIAB</w:t>
      </w:r>
      <w:proofErr w:type="spellEnd"/>
      <w:r w:rsidR="00E8337C">
        <w:t>-node only holds one single IP address.</w:t>
      </w:r>
    </w:p>
    <w:p w14:paraId="4313B0BA" w14:textId="77777777" w:rsidR="003F361B" w:rsidRDefault="003F361B" w:rsidP="003F361B">
      <w:pPr>
        <w:spacing w:after="160" w:line="259" w:lineRule="auto"/>
        <w:ind w:left="432"/>
      </w:pPr>
      <w:r>
        <w:t xml:space="preserve">In case the </w:t>
      </w:r>
      <w:proofErr w:type="spellStart"/>
      <w:r>
        <w:t>mIAB</w:t>
      </w:r>
      <w:proofErr w:type="spellEnd"/>
      <w:r>
        <w:t xml:space="preserve">-node is multihomed, i.e., connects to the network via multiple IAB-donor-DUs, it holds a separate set of IP addresses from each IAB-donor-DU. Since the CUs of both logical </w:t>
      </w:r>
      <w:proofErr w:type="spellStart"/>
      <w:r>
        <w:t>mIAB</w:t>
      </w:r>
      <w:proofErr w:type="spellEnd"/>
      <w:r>
        <w:t xml:space="preserve">-DUs have obtained information about these sets of IP addresses, e.g., via the </w:t>
      </w:r>
      <w:proofErr w:type="spellStart"/>
      <w:r>
        <w:t>Xn</w:t>
      </w:r>
      <w:proofErr w:type="spellEnd"/>
      <w:r>
        <w:t xml:space="preserve"> IAB Transport Migration Management/Modification procedures, they can select, which IP addresses they want to use for their own F1-U and F1-C traffic.</w:t>
      </w:r>
    </w:p>
    <w:p w14:paraId="42944B57" w14:textId="78FA1D56" w:rsidR="00AA38E9" w:rsidRPr="003F361B" w:rsidRDefault="003F361B" w:rsidP="003F361B">
      <w:pPr>
        <w:spacing w:after="160" w:line="259" w:lineRule="auto"/>
        <w:rPr>
          <w:u w:val="single"/>
        </w:rPr>
      </w:pPr>
      <w:r>
        <w:rPr>
          <w:u w:val="single"/>
        </w:rPr>
        <w:t>F1-mapping to BAP</w:t>
      </w:r>
      <w:r w:rsidR="00AA38E9" w:rsidRPr="003F361B">
        <w:rPr>
          <w:u w:val="single"/>
        </w:rPr>
        <w:t>:</w:t>
      </w:r>
    </w:p>
    <w:p w14:paraId="3F9DBBF1" w14:textId="7F44A5C4" w:rsidR="006E306A" w:rsidRDefault="006E306A" w:rsidP="00AA38E9">
      <w:pPr>
        <w:pStyle w:val="ListParagraph"/>
        <w:spacing w:after="160" w:line="259" w:lineRule="auto"/>
        <w:ind w:left="432"/>
      </w:pPr>
      <w:r>
        <w:t xml:space="preserve">In case the logical </w:t>
      </w:r>
      <w:proofErr w:type="spellStart"/>
      <w:r>
        <w:t>mIAB</w:t>
      </w:r>
      <w:proofErr w:type="spellEnd"/>
      <w:r>
        <w:t xml:space="preserve">-DU’s CU is different from the </w:t>
      </w:r>
      <w:proofErr w:type="spellStart"/>
      <w:r>
        <w:t>mIAB</w:t>
      </w:r>
      <w:proofErr w:type="spellEnd"/>
      <w:r>
        <w:t xml:space="preserve">-MT’s CU, BH configuration and transport follow the Rel-17 procedures for boundary nodes. This implies that the </w:t>
      </w:r>
      <w:proofErr w:type="spellStart"/>
      <w:r>
        <w:t>Xn</w:t>
      </w:r>
      <w:proofErr w:type="spellEnd"/>
      <w:r>
        <w:t xml:space="preserve"> IAB Transport Migration Management/Modification procedures are used for coordination between the two CUs. Otherwise, configuration and transport follow Rel-17 procedures for non-boundary nodes.</w:t>
      </w:r>
    </w:p>
    <w:p w14:paraId="57D4622F" w14:textId="77777777" w:rsidR="006E306A" w:rsidRDefault="006E306A" w:rsidP="00AA38E9">
      <w:pPr>
        <w:pStyle w:val="ListParagraph"/>
        <w:spacing w:after="160" w:line="259" w:lineRule="auto"/>
        <w:ind w:left="432"/>
      </w:pPr>
    </w:p>
    <w:p w14:paraId="66993EC9" w14:textId="77777777" w:rsidR="00BB3954" w:rsidRDefault="009B5D03" w:rsidP="00AA38E9">
      <w:pPr>
        <w:pStyle w:val="ListParagraph"/>
        <w:spacing w:after="160" w:line="259" w:lineRule="auto"/>
        <w:ind w:left="432"/>
      </w:pPr>
      <w:r>
        <w:t xml:space="preserve">Since the </w:t>
      </w:r>
      <w:proofErr w:type="spellStart"/>
      <w:r>
        <w:t>mIAB</w:t>
      </w:r>
      <w:proofErr w:type="spellEnd"/>
      <w:r>
        <w:t xml:space="preserve">-node is single-connected, it has only one BAP address configured, which is </w:t>
      </w:r>
      <w:r w:rsidR="00140F7B">
        <w:t>used by both</w:t>
      </w:r>
      <w:r>
        <w:t xml:space="preserve"> logical </w:t>
      </w:r>
      <w:proofErr w:type="spellStart"/>
      <w:r>
        <w:t>mIAB</w:t>
      </w:r>
      <w:proofErr w:type="spellEnd"/>
      <w:r>
        <w:t>-DUs</w:t>
      </w:r>
      <w:r w:rsidR="00140F7B">
        <w:t xml:space="preserve"> for DL </w:t>
      </w:r>
      <w:r w:rsidR="00BB3954">
        <w:t xml:space="preserve">F1 </w:t>
      </w:r>
      <w:r w:rsidR="00140F7B">
        <w:t>traffic</w:t>
      </w:r>
      <w:r>
        <w:t xml:space="preserve">. </w:t>
      </w:r>
      <w:r w:rsidR="00BB3954">
        <w:t xml:space="preserve">No issues are expected. </w:t>
      </w:r>
    </w:p>
    <w:p w14:paraId="522F5BDD" w14:textId="77777777" w:rsidR="00BB3954" w:rsidRDefault="00BB3954" w:rsidP="00AA38E9">
      <w:pPr>
        <w:pStyle w:val="ListParagraph"/>
        <w:spacing w:after="160" w:line="259" w:lineRule="auto"/>
        <w:ind w:left="432"/>
      </w:pPr>
    </w:p>
    <w:p w14:paraId="2F5FA889" w14:textId="69FF00D3" w:rsidR="006E306A" w:rsidRDefault="00140F7B" w:rsidP="00AA38E9">
      <w:pPr>
        <w:pStyle w:val="ListParagraph"/>
        <w:spacing w:after="160" w:line="259" w:lineRule="auto"/>
        <w:ind w:left="432"/>
      </w:pPr>
      <w:r>
        <w:t xml:space="preserve">For UL traffic, </w:t>
      </w:r>
      <w:r w:rsidR="003F361B">
        <w:t xml:space="preserve">the </w:t>
      </w:r>
      <w:proofErr w:type="spellStart"/>
      <w:r w:rsidR="003F361B">
        <w:t>mIAB</w:t>
      </w:r>
      <w:proofErr w:type="spellEnd"/>
      <w:r w:rsidR="003F361B">
        <w:t xml:space="preserve">-node presently supports one default route, which </w:t>
      </w:r>
      <w:r w:rsidR="006E306A">
        <w:t xml:space="preserve">can be </w:t>
      </w:r>
      <w:r w:rsidR="00BB3954">
        <w:t>shared</w:t>
      </w:r>
      <w:r w:rsidR="003F361B">
        <w:t xml:space="preserve"> by both logical </w:t>
      </w:r>
      <w:proofErr w:type="spellStart"/>
      <w:r w:rsidR="003F361B">
        <w:t>mIAB</w:t>
      </w:r>
      <w:proofErr w:type="spellEnd"/>
      <w:r w:rsidR="003F361B">
        <w:t>-DUs.</w:t>
      </w:r>
      <w:r w:rsidR="00BB3954">
        <w:t xml:space="preserve"> No issues are expected here either.</w:t>
      </w:r>
      <w:r w:rsidR="003F361B">
        <w:t xml:space="preserve"> In case the </w:t>
      </w:r>
      <w:proofErr w:type="spellStart"/>
      <w:r w:rsidR="003F361B">
        <w:t>mIAB</w:t>
      </w:r>
      <w:proofErr w:type="spellEnd"/>
      <w:r w:rsidR="003F361B">
        <w:t>-node is multi-</w:t>
      </w:r>
      <w:proofErr w:type="spellStart"/>
      <w:r w:rsidR="003F361B">
        <w:t>homed</w:t>
      </w:r>
      <w:proofErr w:type="spellEnd"/>
      <w:r w:rsidR="003F361B">
        <w:t xml:space="preserve">, i.e., connects to multiple IAB-donor-DUs, </w:t>
      </w:r>
      <w:r w:rsidR="00BB3954">
        <w:t>only one</w:t>
      </w:r>
      <w:r w:rsidR="003F361B">
        <w:t xml:space="preserve"> default route </w:t>
      </w:r>
      <w:r w:rsidR="00BD1616">
        <w:t xml:space="preserve">will </w:t>
      </w:r>
      <w:r w:rsidR="00BB3954">
        <w:t xml:space="preserve">be available for the F1 traffic of both logical </w:t>
      </w:r>
      <w:proofErr w:type="spellStart"/>
      <w:r w:rsidR="00BB3954">
        <w:t>mIAB</w:t>
      </w:r>
      <w:proofErr w:type="spellEnd"/>
      <w:r w:rsidR="00BB3954">
        <w:t>-DUs</w:t>
      </w:r>
      <w:r w:rsidR="003F361B">
        <w:t>.</w:t>
      </w:r>
      <w:r w:rsidR="006E306A">
        <w:t xml:space="preserve"> This should not pose </w:t>
      </w:r>
      <w:r w:rsidR="00BB3954">
        <w:t>a</w:t>
      </w:r>
      <w:r w:rsidR="006E306A">
        <w:t xml:space="preserve"> connectivity problem since it is assumed that inter-donor IP connectivity is supported (at least as the baseline).</w:t>
      </w:r>
    </w:p>
    <w:p w14:paraId="54791BFB" w14:textId="6218869C" w:rsidR="006E306A" w:rsidRDefault="006E306A" w:rsidP="006E306A">
      <w:pPr>
        <w:spacing w:after="160" w:line="259" w:lineRule="auto"/>
        <w:ind w:left="432"/>
      </w:pPr>
      <w:r>
        <w:t xml:space="preserve">For UL mapping and UL routing of F1 traffic, each logical </w:t>
      </w:r>
      <w:proofErr w:type="spellStart"/>
      <w:r>
        <w:t>mIAB</w:t>
      </w:r>
      <w:proofErr w:type="spellEnd"/>
      <w:r>
        <w:t xml:space="preserve">-DU receives a separate set of configurations from its own CU. The configurations can be differentiated based on the F1AP association on which they were received, and, therefore, each of them can be applied to the F1 traffic of the corresponding logical </w:t>
      </w:r>
      <w:proofErr w:type="spellStart"/>
      <w:r>
        <w:t>mIAB</w:t>
      </w:r>
      <w:proofErr w:type="spellEnd"/>
      <w:r>
        <w:t xml:space="preserve">-DU. </w:t>
      </w:r>
    </w:p>
    <w:p w14:paraId="61F0F5C5" w14:textId="085E7B76" w:rsidR="006E306A" w:rsidRDefault="006E306A" w:rsidP="006E306A">
      <w:pPr>
        <w:spacing w:after="160" w:line="259" w:lineRule="auto"/>
        <w:ind w:left="432"/>
      </w:pPr>
      <w:r>
        <w:t xml:space="preserve">The </w:t>
      </w:r>
      <w:proofErr w:type="spellStart"/>
      <w:r>
        <w:t>mIAB</w:t>
      </w:r>
      <w:proofErr w:type="spellEnd"/>
      <w:r>
        <w:t xml:space="preserve">-MT’s CU configures the </w:t>
      </w:r>
      <w:r w:rsidR="00BD1616">
        <w:t>BH routes on BAP and RLC layer</w:t>
      </w:r>
      <w:r w:rsidR="00CE4C6B">
        <w:t xml:space="preserve">. In case the </w:t>
      </w:r>
      <w:proofErr w:type="spellStart"/>
      <w:r w:rsidR="00CE4C6B">
        <w:t>mIAB</w:t>
      </w:r>
      <w:proofErr w:type="spellEnd"/>
      <w:r w:rsidR="00CE4C6B">
        <w:t xml:space="preserve">-MT’s CU is different from the logical </w:t>
      </w:r>
      <w:proofErr w:type="spellStart"/>
      <w:r w:rsidR="00CE4C6B">
        <w:t>mIAB</w:t>
      </w:r>
      <w:proofErr w:type="spellEnd"/>
      <w:r w:rsidR="00CE4C6B">
        <w:t xml:space="preserve">-DU’s CU, this configuration is based on the L2 and IP information the </w:t>
      </w:r>
      <w:proofErr w:type="spellStart"/>
      <w:r w:rsidR="00CE4C6B">
        <w:t>mIAB</w:t>
      </w:r>
      <w:proofErr w:type="spellEnd"/>
      <w:r w:rsidR="00CE4C6B">
        <w:t xml:space="preserve">-MT’s CU receives from the logical </w:t>
      </w:r>
      <w:proofErr w:type="spellStart"/>
      <w:r w:rsidR="00CE4C6B">
        <w:t>mIAB</w:t>
      </w:r>
      <w:proofErr w:type="spellEnd"/>
      <w:r w:rsidR="00CE4C6B">
        <w:t xml:space="preserve">-DU’s CU via the </w:t>
      </w:r>
      <w:proofErr w:type="spellStart"/>
      <w:r w:rsidR="00CE4C6B">
        <w:t>Xn</w:t>
      </w:r>
      <w:proofErr w:type="spellEnd"/>
      <w:r w:rsidR="00CE4C6B">
        <w:t xml:space="preserve"> IAB Transport Migration Management/Modification procedures. </w:t>
      </w:r>
      <w:r w:rsidR="00A66294">
        <w:t>In this respect, t</w:t>
      </w:r>
      <w:r w:rsidR="00CE4C6B">
        <w:t xml:space="preserve">here is no principal difference between an </w:t>
      </w:r>
      <w:proofErr w:type="spellStart"/>
      <w:r w:rsidR="00CE4C6B">
        <w:t>mIAB</w:t>
      </w:r>
      <w:proofErr w:type="spellEnd"/>
      <w:r w:rsidR="00CE4C6B">
        <w:t xml:space="preserve">-node holding only one vs. multiple logical </w:t>
      </w:r>
      <w:proofErr w:type="spellStart"/>
      <w:r w:rsidR="00CE4C6B">
        <w:t>mIAB</w:t>
      </w:r>
      <w:proofErr w:type="spellEnd"/>
      <w:r w:rsidR="00CE4C6B">
        <w:t>-DUs.</w:t>
      </w:r>
      <w:r w:rsidR="00A66294">
        <w:t xml:space="preserve"> Therefore, no issues are expected.</w:t>
      </w:r>
    </w:p>
    <w:p w14:paraId="72C57B66" w14:textId="4D3D34A7" w:rsidR="00D24CC5" w:rsidRDefault="00E44449" w:rsidP="00D24CC5">
      <w:pPr>
        <w:spacing w:after="160" w:line="259" w:lineRule="auto"/>
        <w:rPr>
          <w:u w:val="single"/>
        </w:rPr>
      </w:pPr>
      <w:r>
        <w:rPr>
          <w:u w:val="single"/>
        </w:rPr>
        <w:t>Handling of n</w:t>
      </w:r>
      <w:r w:rsidR="00D24CC5">
        <w:rPr>
          <w:u w:val="single"/>
        </w:rPr>
        <w:t>on-F1-</w:t>
      </w:r>
      <w:r>
        <w:rPr>
          <w:u w:val="single"/>
        </w:rPr>
        <w:t>traffic</w:t>
      </w:r>
      <w:r w:rsidR="00D24CC5" w:rsidRPr="003F361B">
        <w:rPr>
          <w:u w:val="single"/>
        </w:rPr>
        <w:t>:</w:t>
      </w:r>
    </w:p>
    <w:p w14:paraId="5C064817" w14:textId="77777777" w:rsidR="00E44449" w:rsidRDefault="00E44449" w:rsidP="00E44449">
      <w:pPr>
        <w:spacing w:after="160" w:line="259" w:lineRule="auto"/>
        <w:ind w:left="432"/>
      </w:pPr>
      <w:r>
        <w:t>Non</w:t>
      </w:r>
      <w:r w:rsidRPr="00E44449">
        <w:t>-F1 traffic can use any of the IP addresses allocated for</w:t>
      </w:r>
      <w:r>
        <w:t xml:space="preserve"> the</w:t>
      </w:r>
      <w:r w:rsidRPr="00E44449">
        <w:t xml:space="preserve"> non-F1 traffic type in compliance with Rel-</w:t>
      </w:r>
      <w:r>
        <w:t>16/</w:t>
      </w:r>
      <w:r w:rsidRPr="00E44449">
        <w:t xml:space="preserve">17 specification. </w:t>
      </w:r>
    </w:p>
    <w:p w14:paraId="25BC481F" w14:textId="2DE9125F" w:rsidR="008A7F52" w:rsidRPr="00E44449" w:rsidRDefault="00E44449" w:rsidP="00E44449">
      <w:pPr>
        <w:spacing w:after="160" w:line="259" w:lineRule="auto"/>
        <w:ind w:left="432"/>
      </w:pPr>
      <w:r w:rsidRPr="00E44449">
        <w:t>One issue arise</w:t>
      </w:r>
      <w:r>
        <w:t>s</w:t>
      </w:r>
      <w:r w:rsidRPr="00E44449">
        <w:t xml:space="preserve"> if </w:t>
      </w:r>
      <w:r w:rsidR="008A7F52" w:rsidRPr="00E44449">
        <w:t xml:space="preserve">each of the logical </w:t>
      </w:r>
      <w:proofErr w:type="spellStart"/>
      <w:r w:rsidR="008A7F52" w:rsidRPr="00E44449">
        <w:t>mIAB</w:t>
      </w:r>
      <w:proofErr w:type="spellEnd"/>
      <w:r w:rsidR="008A7F52" w:rsidRPr="00E44449">
        <w:t xml:space="preserve">-DU’s CU provides </w:t>
      </w:r>
      <w:r>
        <w:t xml:space="preserve">different </w:t>
      </w:r>
      <w:r w:rsidR="008A7F52" w:rsidRPr="00E44449">
        <w:t>UL mappings for non-F1 traffic.</w:t>
      </w:r>
      <w:r>
        <w:t xml:space="preserve"> In this case, it may not obvious which of these UL mapping should be used for the non-F1 traffic. This issue, however, can be left up to implementation. </w:t>
      </w:r>
    </w:p>
    <w:p w14:paraId="3CE4A9A6" w14:textId="0FBE48B3" w:rsidR="00905065" w:rsidRDefault="00905065" w:rsidP="007A4C2F">
      <w:pPr>
        <w:spacing w:after="160" w:line="259" w:lineRule="auto"/>
        <w:rPr>
          <w:b/>
          <w:bCs/>
        </w:rPr>
      </w:pPr>
      <w:r w:rsidRPr="00EA1745">
        <w:rPr>
          <w:b/>
          <w:bCs/>
        </w:rPr>
        <w:t xml:space="preserve">Proposal </w:t>
      </w:r>
      <w:r>
        <w:rPr>
          <w:b/>
          <w:bCs/>
        </w:rPr>
        <w:t>2</w:t>
      </w:r>
      <w:r w:rsidRPr="00EA1745">
        <w:rPr>
          <w:b/>
          <w:bCs/>
        </w:rPr>
        <w:t xml:space="preserve">: </w:t>
      </w:r>
      <w:r w:rsidR="00D81144">
        <w:rPr>
          <w:b/>
          <w:bCs/>
        </w:rPr>
        <w:t xml:space="preserve">During DU migration, Rel-16/17 procedures can be used for the configuration of F1 transport for each </w:t>
      </w:r>
      <w:r w:rsidR="00A66294">
        <w:rPr>
          <w:b/>
          <w:bCs/>
        </w:rPr>
        <w:t xml:space="preserve">of the </w:t>
      </w:r>
      <w:r w:rsidR="00D81144">
        <w:rPr>
          <w:b/>
          <w:bCs/>
        </w:rPr>
        <w:t xml:space="preserve">logical </w:t>
      </w:r>
      <w:proofErr w:type="spellStart"/>
      <w:r w:rsidR="00D81144">
        <w:rPr>
          <w:b/>
          <w:bCs/>
        </w:rPr>
        <w:t>mIAB</w:t>
      </w:r>
      <w:proofErr w:type="spellEnd"/>
      <w:r w:rsidR="00D81144">
        <w:rPr>
          <w:b/>
          <w:bCs/>
        </w:rPr>
        <w:t>-DU</w:t>
      </w:r>
      <w:r w:rsidR="00A66294">
        <w:rPr>
          <w:b/>
          <w:bCs/>
        </w:rPr>
        <w:t>s</w:t>
      </w:r>
      <w:r w:rsidR="00D81144">
        <w:rPr>
          <w:b/>
          <w:bCs/>
        </w:rPr>
        <w:t>.</w:t>
      </w:r>
    </w:p>
    <w:p w14:paraId="704757AD" w14:textId="77777777" w:rsidR="007A4C2F" w:rsidRPr="007A4C2F" w:rsidRDefault="007A4C2F" w:rsidP="007A4C2F">
      <w:pPr>
        <w:spacing w:after="160" w:line="259" w:lineRule="auto"/>
        <w:rPr>
          <w:b/>
          <w:bCs/>
        </w:rPr>
      </w:pPr>
    </w:p>
    <w:p w14:paraId="7A3FB5FD" w14:textId="36864D0E" w:rsidR="002F2327" w:rsidRPr="00EA1745" w:rsidRDefault="002F2327" w:rsidP="002F2327">
      <w:pPr>
        <w:pStyle w:val="Heading2"/>
      </w:pPr>
      <w:r w:rsidRPr="00D76CCE">
        <w:rPr>
          <w:highlight w:val="yellow"/>
        </w:rPr>
        <w:t xml:space="preserve">Issue </w:t>
      </w:r>
      <w:r w:rsidR="00E44449">
        <w:rPr>
          <w:highlight w:val="yellow"/>
        </w:rPr>
        <w:t>3</w:t>
      </w:r>
      <w:r w:rsidRPr="00D76CCE">
        <w:rPr>
          <w:highlight w:val="yellow"/>
        </w:rPr>
        <w:t>:</w:t>
      </w:r>
      <w:r>
        <w:t xml:space="preserve"> Concurren</w:t>
      </w:r>
      <w:r w:rsidR="00EB6A60">
        <w:t>t</w:t>
      </w:r>
      <w:r>
        <w:t xml:space="preserve"> MT handover and DU migration</w:t>
      </w:r>
    </w:p>
    <w:p w14:paraId="285B4660" w14:textId="0E240CFA" w:rsidR="002F2327" w:rsidRDefault="002F2327" w:rsidP="002F2327">
      <w:pPr>
        <w:spacing w:after="160" w:line="259" w:lineRule="auto"/>
      </w:pPr>
      <w:r>
        <w:t xml:space="preserve">DU migration may consume some time due to the need for F1 establishment and UE handover. It cannot be precluded that during this time frame, the </w:t>
      </w:r>
      <w:proofErr w:type="spellStart"/>
      <w:r>
        <w:t>mIAB</w:t>
      </w:r>
      <w:proofErr w:type="spellEnd"/>
      <w:r>
        <w:t xml:space="preserve">-MT’s backhaul link deteriorates, and, </w:t>
      </w:r>
      <w:r w:rsidR="008F4585">
        <w:t>therefore</w:t>
      </w:r>
      <w:r>
        <w:t xml:space="preserve">, the </w:t>
      </w:r>
      <w:proofErr w:type="spellStart"/>
      <w:r>
        <w:t>mIAB</w:t>
      </w:r>
      <w:proofErr w:type="spellEnd"/>
      <w:r>
        <w:t xml:space="preserve">-MT </w:t>
      </w:r>
      <w:r w:rsidR="008F4585">
        <w:t xml:space="preserve">may have to be </w:t>
      </w:r>
      <w:r>
        <w:t>handed over to another cell</w:t>
      </w:r>
      <w:r w:rsidR="008F4585">
        <w:t>, which may</w:t>
      </w:r>
      <w:r>
        <w:t xml:space="preserve"> potentially resid</w:t>
      </w:r>
      <w:r w:rsidR="008F4585">
        <w:t>e</w:t>
      </w:r>
      <w:r>
        <w:t xml:space="preserve"> at a different donor CU.</w:t>
      </w:r>
    </w:p>
    <w:p w14:paraId="260FA0DC" w14:textId="50716313" w:rsidR="00557A99" w:rsidRDefault="00E2793F" w:rsidP="00E2793F">
      <w:pPr>
        <w:spacing w:after="160" w:line="259" w:lineRule="auto"/>
      </w:pPr>
      <w:r>
        <w:t xml:space="preserve">In case </w:t>
      </w:r>
      <w:proofErr w:type="spellStart"/>
      <w:r>
        <w:t>mIAB</w:t>
      </w:r>
      <w:proofErr w:type="spellEnd"/>
      <w:r>
        <w:t xml:space="preserve">-MT handover occurs, </w:t>
      </w:r>
      <w:r w:rsidR="00557A99">
        <w:t xml:space="preserve">Rel-17 procedures can be used to migrate F1 connectivity from the </w:t>
      </w:r>
      <w:proofErr w:type="spellStart"/>
      <w:r>
        <w:t>m</w:t>
      </w:r>
      <w:r w:rsidR="00557A99">
        <w:t>IAB</w:t>
      </w:r>
      <w:proofErr w:type="spellEnd"/>
      <w:r w:rsidR="00557A99">
        <w:t xml:space="preserve">-MT’s source to the </w:t>
      </w:r>
      <w:proofErr w:type="spellStart"/>
      <w:r w:rsidR="00557A99">
        <w:t>mIAB</w:t>
      </w:r>
      <w:proofErr w:type="spellEnd"/>
      <w:r w:rsidR="00557A99">
        <w:t xml:space="preserve">-MT’s target path. </w:t>
      </w:r>
      <w:r>
        <w:t xml:space="preserve">As discussed under Issue 2, these migration procedures can be separately applied for the F1 traffic of each logical </w:t>
      </w:r>
      <w:proofErr w:type="spellStart"/>
      <w:r>
        <w:t>mIAB</w:t>
      </w:r>
      <w:proofErr w:type="spellEnd"/>
      <w:r>
        <w:t xml:space="preserve">-DU. Therefore, no principally new issue arises for the migration of F1 transport when </w:t>
      </w:r>
      <w:proofErr w:type="spellStart"/>
      <w:r>
        <w:t>mIAB</w:t>
      </w:r>
      <w:proofErr w:type="spellEnd"/>
      <w:r>
        <w:t>-MT handover occurs during vs. outside of DU migration.</w:t>
      </w:r>
    </w:p>
    <w:p w14:paraId="4E2075C7" w14:textId="1905C6F5" w:rsidR="002F2327" w:rsidRDefault="002F2327" w:rsidP="00511867">
      <w:pPr>
        <w:spacing w:after="160" w:line="259" w:lineRule="auto"/>
        <w:rPr>
          <w:b/>
          <w:bCs/>
        </w:rPr>
      </w:pPr>
      <w:r w:rsidRPr="00EA1745">
        <w:rPr>
          <w:b/>
          <w:bCs/>
        </w:rPr>
        <w:t xml:space="preserve">Proposal </w:t>
      </w:r>
      <w:r w:rsidR="00E44449">
        <w:rPr>
          <w:b/>
          <w:bCs/>
        </w:rPr>
        <w:t>3</w:t>
      </w:r>
      <w:r w:rsidR="00511867">
        <w:rPr>
          <w:b/>
          <w:bCs/>
        </w:rPr>
        <w:t>a</w:t>
      </w:r>
      <w:r w:rsidRPr="00EA1745">
        <w:rPr>
          <w:b/>
          <w:bCs/>
        </w:rPr>
        <w:t xml:space="preserve">: </w:t>
      </w:r>
      <w:proofErr w:type="spellStart"/>
      <w:r>
        <w:rPr>
          <w:b/>
          <w:bCs/>
        </w:rPr>
        <w:t>mIAB</w:t>
      </w:r>
      <w:proofErr w:type="spellEnd"/>
      <w:r>
        <w:rPr>
          <w:b/>
          <w:bCs/>
        </w:rPr>
        <w:t>-MT handover may be conducted during DU migration.</w:t>
      </w:r>
      <w:r w:rsidR="00511867">
        <w:rPr>
          <w:b/>
          <w:bCs/>
        </w:rPr>
        <w:t xml:space="preserve"> </w:t>
      </w:r>
    </w:p>
    <w:p w14:paraId="0DAE5FE7" w14:textId="7534DE1F" w:rsidR="00511867" w:rsidRDefault="00511867" w:rsidP="00511867">
      <w:pPr>
        <w:spacing w:after="160" w:line="259" w:lineRule="auto"/>
      </w:pPr>
      <w:r>
        <w:rPr>
          <w:b/>
          <w:bCs/>
        </w:rPr>
        <w:t xml:space="preserve">Proposal 3b: In case </w:t>
      </w:r>
      <w:proofErr w:type="spellStart"/>
      <w:r>
        <w:rPr>
          <w:b/>
          <w:bCs/>
        </w:rPr>
        <w:t>mIAB</w:t>
      </w:r>
      <w:proofErr w:type="spellEnd"/>
      <w:r>
        <w:rPr>
          <w:b/>
          <w:bCs/>
        </w:rPr>
        <w:t xml:space="preserve">-MT handover is conducted during DU migration, Rel-17 traffic migration procedures are applied for the F1 traffic of each logical </w:t>
      </w:r>
      <w:proofErr w:type="spellStart"/>
      <w:r>
        <w:rPr>
          <w:b/>
          <w:bCs/>
        </w:rPr>
        <w:t>mIAB</w:t>
      </w:r>
      <w:proofErr w:type="spellEnd"/>
      <w:r>
        <w:rPr>
          <w:b/>
          <w:bCs/>
        </w:rPr>
        <w:t>-DU</w:t>
      </w:r>
      <w:r w:rsidR="003E5BA6">
        <w:rPr>
          <w:b/>
          <w:bCs/>
        </w:rPr>
        <w:t>, as needed</w:t>
      </w:r>
      <w:r>
        <w:rPr>
          <w:b/>
          <w:bCs/>
        </w:rPr>
        <w:t>.</w:t>
      </w:r>
    </w:p>
    <w:p w14:paraId="67D1E4B4" w14:textId="77777777" w:rsidR="002F2327" w:rsidRDefault="002F2327" w:rsidP="0026699C">
      <w:pPr>
        <w:pStyle w:val="ListParagraph"/>
        <w:spacing w:after="160" w:line="259" w:lineRule="auto"/>
      </w:pPr>
    </w:p>
    <w:p w14:paraId="4C44B9AF" w14:textId="03944BCA" w:rsidR="0068681F" w:rsidRDefault="0068681F" w:rsidP="0026699C">
      <w:pPr>
        <w:pStyle w:val="ListParagraph"/>
        <w:spacing w:after="160" w:line="259" w:lineRule="auto"/>
      </w:pPr>
    </w:p>
    <w:p w14:paraId="113FD812" w14:textId="1529082C" w:rsidR="00813635" w:rsidRDefault="00813635" w:rsidP="00D76CCE">
      <w:pPr>
        <w:pStyle w:val="Heading2"/>
      </w:pPr>
      <w:r w:rsidRPr="00867635">
        <w:rPr>
          <w:highlight w:val="yellow"/>
        </w:rPr>
        <w:t>Issue</w:t>
      </w:r>
      <w:r w:rsidR="00867635">
        <w:rPr>
          <w:highlight w:val="yellow"/>
        </w:rPr>
        <w:t xml:space="preserve"> </w:t>
      </w:r>
      <w:r w:rsidR="00B83F61">
        <w:rPr>
          <w:highlight w:val="yellow"/>
        </w:rPr>
        <w:t>4</w:t>
      </w:r>
      <w:r w:rsidRPr="00867635">
        <w:rPr>
          <w:highlight w:val="yellow"/>
        </w:rPr>
        <w:t>:</w:t>
      </w:r>
      <w:r w:rsidRPr="00813635">
        <w:t xml:space="preserve"> </w:t>
      </w:r>
      <w:proofErr w:type="spellStart"/>
      <w:r w:rsidRPr="00813635">
        <w:t>mIAB</w:t>
      </w:r>
      <w:proofErr w:type="spellEnd"/>
      <w:r w:rsidRPr="00813635">
        <w:t>-DU migration</w:t>
      </w:r>
      <w:r w:rsidR="00D57D71">
        <w:t xml:space="preserve"> procedure</w:t>
      </w:r>
      <w:r w:rsidR="00AB1592">
        <w:t>s</w:t>
      </w:r>
    </w:p>
    <w:p w14:paraId="3517F5AA" w14:textId="78C76686" w:rsidR="005C3BB4" w:rsidRPr="005C3BB4" w:rsidRDefault="00E45328" w:rsidP="00813635">
      <w:pPr>
        <w:spacing w:after="160" w:line="259" w:lineRule="auto"/>
      </w:pPr>
      <w:r>
        <w:t xml:space="preserve">This issue relates to the following </w:t>
      </w:r>
      <w:r w:rsidR="005C3BB4" w:rsidRPr="005C3BB4">
        <w:t xml:space="preserve">RAN3 </w:t>
      </w:r>
      <w:r>
        <w:t>agreement</w:t>
      </w:r>
      <w:r w:rsidR="00D57D71">
        <w:t>s</w:t>
      </w:r>
      <w:r w:rsidR="005C3BB4" w:rsidRPr="005C3BB4">
        <w:t>:</w:t>
      </w:r>
    </w:p>
    <w:p w14:paraId="632C148D" w14:textId="77777777" w:rsidR="00060212" w:rsidRDefault="005C3BB4" w:rsidP="005C3BB4">
      <w:pPr>
        <w:rPr>
          <w:rFonts w:ascii="Calibri" w:hAnsi="Calibri" w:cs="Calibri"/>
          <w:b/>
          <w:color w:val="008000"/>
          <w:sz w:val="18"/>
        </w:rPr>
      </w:pPr>
      <w:r w:rsidRPr="00A70F83">
        <w:rPr>
          <w:rFonts w:ascii="Calibri" w:hAnsi="Calibri" w:cs="Calibri"/>
          <w:b/>
          <w:color w:val="008000"/>
          <w:sz w:val="18"/>
        </w:rPr>
        <w:t>The trigger for F1 setup between the mobile IAB-node’s second logical DU and its donor CU may be based on OAM or pre-configuration.</w:t>
      </w:r>
    </w:p>
    <w:p w14:paraId="2D1D5C5C" w14:textId="77777777" w:rsidR="00060212" w:rsidRPr="00DB15FE" w:rsidRDefault="00060212" w:rsidP="00060212">
      <w:pPr>
        <w:spacing w:before="120" w:after="0"/>
        <w:rPr>
          <w:rFonts w:ascii="Calibri" w:hAnsi="Calibri" w:cs="Calibri"/>
          <w:b/>
          <w:bCs/>
          <w:color w:val="008000"/>
          <w:sz w:val="18"/>
          <w:szCs w:val="18"/>
        </w:rPr>
      </w:pPr>
      <w:r w:rsidRPr="00DB15FE">
        <w:rPr>
          <w:rFonts w:ascii="Calibri" w:hAnsi="Calibri" w:cs="Calibri"/>
          <w:b/>
          <w:bCs/>
          <w:color w:val="008000"/>
          <w:sz w:val="18"/>
          <w:szCs w:val="18"/>
        </w:rPr>
        <w:t xml:space="preserve">In case the donor of the </w:t>
      </w:r>
      <w:proofErr w:type="spellStart"/>
      <w:r w:rsidRPr="00DB15FE">
        <w:rPr>
          <w:rFonts w:ascii="Calibri" w:hAnsi="Calibri" w:cs="Calibri"/>
          <w:b/>
          <w:bCs/>
          <w:color w:val="008000"/>
          <w:sz w:val="18"/>
          <w:szCs w:val="18"/>
        </w:rPr>
        <w:t>mIAB</w:t>
      </w:r>
      <w:proofErr w:type="spellEnd"/>
      <w:r w:rsidRPr="00DB15FE">
        <w:rPr>
          <w:rFonts w:ascii="Calibri" w:hAnsi="Calibri" w:cs="Calibri"/>
          <w:b/>
          <w:bCs/>
          <w:color w:val="008000"/>
          <w:sz w:val="18"/>
          <w:szCs w:val="18"/>
        </w:rPr>
        <w:t xml:space="preserve">-DU decides the F1AP setup for DU migration, the donor of the </w:t>
      </w:r>
      <w:proofErr w:type="spellStart"/>
      <w:r w:rsidRPr="00DB15FE">
        <w:rPr>
          <w:rFonts w:ascii="Calibri" w:hAnsi="Calibri" w:cs="Calibri"/>
          <w:b/>
          <w:bCs/>
          <w:color w:val="008000"/>
          <w:sz w:val="18"/>
          <w:szCs w:val="18"/>
        </w:rPr>
        <w:t>mIAB</w:t>
      </w:r>
      <w:proofErr w:type="spellEnd"/>
      <w:r w:rsidRPr="00DB15FE">
        <w:rPr>
          <w:rFonts w:ascii="Calibri" w:hAnsi="Calibri" w:cs="Calibri"/>
          <w:b/>
          <w:bCs/>
          <w:color w:val="008000"/>
          <w:sz w:val="18"/>
          <w:szCs w:val="18"/>
        </w:rPr>
        <w:t>-DU triggers via F1 signalling the IAB node to perform the F1 Setup procedure for the DU migration. An OAM based solution is not excluded.</w:t>
      </w:r>
    </w:p>
    <w:p w14:paraId="02A399E4" w14:textId="31BC4BFD" w:rsidR="00D57D71" w:rsidRDefault="005C3BB4" w:rsidP="004F3657">
      <w:r w:rsidRPr="00A70F83">
        <w:rPr>
          <w:rFonts w:ascii="Calibri" w:hAnsi="Calibri" w:cs="Calibri"/>
          <w:b/>
          <w:color w:val="008000"/>
          <w:sz w:val="18"/>
        </w:rPr>
        <w:lastRenderedPageBreak/>
        <w:t xml:space="preserve"> </w:t>
      </w:r>
    </w:p>
    <w:p w14:paraId="6CD19005" w14:textId="14B51998" w:rsidR="004F3657" w:rsidRDefault="004F3657" w:rsidP="004F3657">
      <w:r>
        <w:t xml:space="preserve">When the logical source </w:t>
      </w:r>
      <w:proofErr w:type="spellStart"/>
      <w:r>
        <w:t>mIAB</w:t>
      </w:r>
      <w:proofErr w:type="spellEnd"/>
      <w:r>
        <w:t xml:space="preserve">-DU’s CU triggers the F1 Setup procedure (step 1 in Figure 1), it needs to include the IP address of the </w:t>
      </w:r>
      <w:r w:rsidR="00E45328">
        <w:t xml:space="preserve">target </w:t>
      </w:r>
      <w:r>
        <w:t xml:space="preserve">logical </w:t>
      </w:r>
      <w:proofErr w:type="spellStart"/>
      <w:r>
        <w:t>mIAB</w:t>
      </w:r>
      <w:proofErr w:type="spellEnd"/>
      <w:r>
        <w:t xml:space="preserve">-DU’s CU (see step 1 in Figure 1). This is necessary to that the target logical </w:t>
      </w:r>
      <w:proofErr w:type="spellStart"/>
      <w:r>
        <w:t>mIAB</w:t>
      </w:r>
      <w:proofErr w:type="spellEnd"/>
      <w:r>
        <w:t xml:space="preserve">-DU knows the IP destination address for the F1 Setup Request message. </w:t>
      </w:r>
    </w:p>
    <w:p w14:paraId="3E8F0BD3" w14:textId="778F7205" w:rsidR="004F3657" w:rsidRPr="007458A9" w:rsidRDefault="004F3657" w:rsidP="004F3657">
      <w:pPr>
        <w:rPr>
          <w:b/>
          <w:bCs/>
        </w:rPr>
      </w:pPr>
      <w:r w:rsidRPr="007458A9">
        <w:rPr>
          <w:b/>
          <w:bCs/>
        </w:rPr>
        <w:t xml:space="preserve">Proposal </w:t>
      </w:r>
      <w:r w:rsidR="00595AC6">
        <w:rPr>
          <w:b/>
          <w:bCs/>
        </w:rPr>
        <w:t>4a</w:t>
      </w:r>
      <w:r w:rsidRPr="007458A9">
        <w:rPr>
          <w:b/>
          <w:bCs/>
        </w:rPr>
        <w:t xml:space="preserve">: </w:t>
      </w:r>
      <w:r>
        <w:rPr>
          <w:b/>
          <w:bCs/>
        </w:rPr>
        <w:t>When triggering the F1 Setup procedure</w:t>
      </w:r>
      <w:r w:rsidR="00D67096">
        <w:rPr>
          <w:b/>
          <w:bCs/>
        </w:rPr>
        <w:t xml:space="preserve"> on the </w:t>
      </w:r>
      <w:proofErr w:type="spellStart"/>
      <w:r w:rsidR="00D67096">
        <w:rPr>
          <w:b/>
          <w:bCs/>
        </w:rPr>
        <w:t>mIAB</w:t>
      </w:r>
      <w:proofErr w:type="spellEnd"/>
      <w:r w:rsidR="00D67096">
        <w:rPr>
          <w:b/>
          <w:bCs/>
        </w:rPr>
        <w:t>-node</w:t>
      </w:r>
      <w:r>
        <w:rPr>
          <w:b/>
          <w:bCs/>
        </w:rPr>
        <w:t>, t</w:t>
      </w:r>
      <w:r w:rsidRPr="007458A9">
        <w:rPr>
          <w:b/>
          <w:bCs/>
        </w:rPr>
        <w:t xml:space="preserve">he </w:t>
      </w:r>
      <w:r w:rsidR="00E45328">
        <w:rPr>
          <w:b/>
          <w:bCs/>
        </w:rPr>
        <w:t>source</w:t>
      </w:r>
      <w:r w:rsidR="00E45328" w:rsidRPr="00AB6370">
        <w:rPr>
          <w:b/>
          <w:bCs/>
        </w:rPr>
        <w:t xml:space="preserve"> </w:t>
      </w:r>
      <w:r w:rsidRPr="00AB6370">
        <w:rPr>
          <w:b/>
          <w:bCs/>
        </w:rPr>
        <w:t xml:space="preserve">logical </w:t>
      </w:r>
      <w:proofErr w:type="spellStart"/>
      <w:r w:rsidRPr="00AB6370">
        <w:rPr>
          <w:b/>
          <w:bCs/>
        </w:rPr>
        <w:t>mIAB</w:t>
      </w:r>
      <w:proofErr w:type="spellEnd"/>
      <w:r w:rsidRPr="00AB6370">
        <w:rPr>
          <w:b/>
          <w:bCs/>
        </w:rPr>
        <w:t>-DU</w:t>
      </w:r>
      <w:r>
        <w:rPr>
          <w:b/>
          <w:bCs/>
        </w:rPr>
        <w:t>’s CU</w:t>
      </w:r>
      <w:r w:rsidRPr="00AB6370">
        <w:rPr>
          <w:b/>
          <w:bCs/>
        </w:rPr>
        <w:t xml:space="preserve"> to include the</w:t>
      </w:r>
      <w:r>
        <w:rPr>
          <w:b/>
          <w:bCs/>
        </w:rPr>
        <w:t xml:space="preserve"> IP address of the </w:t>
      </w:r>
      <w:r w:rsidR="00E45328">
        <w:rPr>
          <w:b/>
          <w:bCs/>
        </w:rPr>
        <w:t xml:space="preserve">target </w:t>
      </w:r>
      <w:r>
        <w:rPr>
          <w:b/>
          <w:bCs/>
        </w:rPr>
        <w:t xml:space="preserve">logical </w:t>
      </w:r>
      <w:proofErr w:type="spellStart"/>
      <w:r>
        <w:rPr>
          <w:b/>
          <w:bCs/>
        </w:rPr>
        <w:t>mIAB</w:t>
      </w:r>
      <w:proofErr w:type="spellEnd"/>
      <w:r>
        <w:rPr>
          <w:b/>
          <w:bCs/>
        </w:rPr>
        <w:t>-DU’s CU.</w:t>
      </w:r>
      <w:r w:rsidRPr="007458A9">
        <w:rPr>
          <w:b/>
          <w:bCs/>
        </w:rPr>
        <w:t xml:space="preserve"> </w:t>
      </w:r>
    </w:p>
    <w:p w14:paraId="16583C3E" w14:textId="4C0ABB30" w:rsidR="0031649C" w:rsidRDefault="004804F9" w:rsidP="00060212">
      <w:r>
        <w:t xml:space="preserve">When the </w:t>
      </w:r>
      <w:r w:rsidR="00E45328">
        <w:t xml:space="preserve">target </w:t>
      </w:r>
      <w:r>
        <w:t xml:space="preserve">logical </w:t>
      </w:r>
      <w:proofErr w:type="spellStart"/>
      <w:r>
        <w:t>mIAB</w:t>
      </w:r>
      <w:proofErr w:type="spellEnd"/>
      <w:r>
        <w:t>-DU conducts the F1 Setup procedure with its CU</w:t>
      </w:r>
      <w:r w:rsidR="004F3657">
        <w:t xml:space="preserve"> (step 2 in Figure 1)</w:t>
      </w:r>
      <w:r>
        <w:t xml:space="preserve">, it needs to include the </w:t>
      </w:r>
      <w:proofErr w:type="spellStart"/>
      <w:r>
        <w:t>mIAB</w:t>
      </w:r>
      <w:proofErr w:type="spellEnd"/>
      <w:r>
        <w:t xml:space="preserve">-MT’s CU ID </w:t>
      </w:r>
      <w:r w:rsidR="007458A9">
        <w:t>in</w:t>
      </w:r>
      <w:r>
        <w:t xml:space="preserve"> the F1 Setup Request message. </w:t>
      </w:r>
      <w:r w:rsidR="001D4630">
        <w:t xml:space="preserve">The target logical </w:t>
      </w:r>
      <w:proofErr w:type="spellStart"/>
      <w:r w:rsidR="001D4630">
        <w:t>mIAB</w:t>
      </w:r>
      <w:proofErr w:type="spellEnd"/>
      <w:r w:rsidR="001D4630">
        <w:t>-DU’s CU needs to know th</w:t>
      </w:r>
      <w:r w:rsidR="0031649C">
        <w:t>is</w:t>
      </w:r>
      <w:r w:rsidR="001D4630">
        <w:t xml:space="preserve"> </w:t>
      </w:r>
      <w:proofErr w:type="spellStart"/>
      <w:r w:rsidR="001D4630">
        <w:t>mIAB</w:t>
      </w:r>
      <w:proofErr w:type="spellEnd"/>
      <w:r w:rsidR="001D4630">
        <w:t xml:space="preserve">-MT’s CU ID to that it can initiate the </w:t>
      </w:r>
      <w:proofErr w:type="spellStart"/>
      <w:r w:rsidR="001D4630">
        <w:t>Xn</w:t>
      </w:r>
      <w:proofErr w:type="spellEnd"/>
      <w:r w:rsidR="001D4630">
        <w:t xml:space="preserve"> IAB Transport Migration </w:t>
      </w:r>
      <w:r w:rsidR="0031649C">
        <w:t xml:space="preserve">Management </w:t>
      </w:r>
      <w:r w:rsidR="001D4630">
        <w:t xml:space="preserve">procedure with this CU. </w:t>
      </w:r>
    </w:p>
    <w:p w14:paraId="722C3087" w14:textId="7A11DD4E" w:rsidR="0031649C" w:rsidRDefault="0031649C" w:rsidP="0031649C">
      <w:pPr>
        <w:rPr>
          <w:b/>
          <w:bCs/>
        </w:rPr>
      </w:pPr>
      <w:r w:rsidRPr="007458A9">
        <w:rPr>
          <w:b/>
          <w:bCs/>
        </w:rPr>
        <w:t xml:space="preserve">Proposal </w:t>
      </w:r>
      <w:r>
        <w:rPr>
          <w:b/>
          <w:bCs/>
        </w:rPr>
        <w:t>4b</w:t>
      </w:r>
      <w:r w:rsidRPr="007458A9">
        <w:rPr>
          <w:b/>
          <w:bCs/>
        </w:rPr>
        <w:t xml:space="preserve">: The </w:t>
      </w:r>
      <w:r w:rsidRPr="00B654B0">
        <w:rPr>
          <w:b/>
          <w:bCs/>
        </w:rPr>
        <w:t xml:space="preserve">target logical </w:t>
      </w:r>
      <w:proofErr w:type="spellStart"/>
      <w:r w:rsidRPr="00B654B0">
        <w:rPr>
          <w:b/>
          <w:bCs/>
        </w:rPr>
        <w:t>mIAB</w:t>
      </w:r>
      <w:proofErr w:type="spellEnd"/>
      <w:r w:rsidRPr="00B654B0">
        <w:rPr>
          <w:b/>
          <w:bCs/>
        </w:rPr>
        <w:t xml:space="preserve">-DU to include </w:t>
      </w:r>
      <w:r w:rsidR="00DB7EB4" w:rsidRPr="00B654B0">
        <w:rPr>
          <w:b/>
          <w:bCs/>
        </w:rPr>
        <w:t xml:space="preserve">the </w:t>
      </w:r>
      <w:proofErr w:type="spellStart"/>
      <w:r w:rsidR="00DB7EB4" w:rsidRPr="00B654B0">
        <w:rPr>
          <w:b/>
          <w:bCs/>
        </w:rPr>
        <w:t>mIAB</w:t>
      </w:r>
      <w:proofErr w:type="spellEnd"/>
      <w:r w:rsidR="00DB7EB4" w:rsidRPr="00B654B0">
        <w:rPr>
          <w:b/>
          <w:bCs/>
        </w:rPr>
        <w:t>-MT’s CU ID in</w:t>
      </w:r>
      <w:r w:rsidR="00DB7EB4">
        <w:rPr>
          <w:b/>
          <w:bCs/>
        </w:rPr>
        <w:t>to</w:t>
      </w:r>
      <w:r w:rsidR="00DB7EB4" w:rsidRPr="00B654B0">
        <w:rPr>
          <w:b/>
          <w:bCs/>
        </w:rPr>
        <w:t xml:space="preserve"> </w:t>
      </w:r>
      <w:r w:rsidRPr="00B654B0">
        <w:rPr>
          <w:b/>
          <w:bCs/>
        </w:rPr>
        <w:t>the F1 Setup Request message</w:t>
      </w:r>
      <w:r w:rsidRPr="007458A9">
        <w:rPr>
          <w:b/>
          <w:bCs/>
        </w:rPr>
        <w:t>.</w:t>
      </w:r>
    </w:p>
    <w:p w14:paraId="2A8B022A" w14:textId="6203F5A1" w:rsidR="004804F9" w:rsidRDefault="0031649C" w:rsidP="00060212">
      <w:r>
        <w:t xml:space="preserve">The target logical </w:t>
      </w:r>
      <w:proofErr w:type="spellStart"/>
      <w:r>
        <w:t>mIAB</w:t>
      </w:r>
      <w:proofErr w:type="spellEnd"/>
      <w:r>
        <w:t xml:space="preserve">-DU </w:t>
      </w:r>
      <w:r w:rsidR="001D4630">
        <w:t>further needs t</w:t>
      </w:r>
      <w:r>
        <w:t xml:space="preserve">o include an ID for the </w:t>
      </w:r>
      <w:proofErr w:type="spellStart"/>
      <w:r>
        <w:t>mIAB</w:t>
      </w:r>
      <w:proofErr w:type="spellEnd"/>
      <w:r>
        <w:t xml:space="preserve">-MT into the F1 Setup Request message, which is known to the </w:t>
      </w:r>
      <w:proofErr w:type="spellStart"/>
      <w:r>
        <w:t>mIAB</w:t>
      </w:r>
      <w:proofErr w:type="spellEnd"/>
      <w:r>
        <w:t xml:space="preserve">-MT’s CU. This ID is then used by the target logical </w:t>
      </w:r>
      <w:proofErr w:type="spellStart"/>
      <w:r>
        <w:t>mIAB</w:t>
      </w:r>
      <w:proofErr w:type="spellEnd"/>
      <w:r>
        <w:t xml:space="preserve">-DU’s CU in the initial </w:t>
      </w:r>
      <w:proofErr w:type="spellStart"/>
      <w:r>
        <w:t>Xn</w:t>
      </w:r>
      <w:proofErr w:type="spellEnd"/>
      <w:r>
        <w:t xml:space="preserve"> IAB Transport Migration Management Request so that the </w:t>
      </w:r>
      <w:proofErr w:type="spellStart"/>
      <w:r>
        <w:t>mIAB</w:t>
      </w:r>
      <w:proofErr w:type="spellEnd"/>
      <w:r>
        <w:t xml:space="preserve">-MT’s CU can unambiguously identify the </w:t>
      </w:r>
      <w:proofErr w:type="spellStart"/>
      <w:r>
        <w:t>mIAB</w:t>
      </w:r>
      <w:proofErr w:type="spellEnd"/>
      <w:r>
        <w:t>-MT.</w:t>
      </w:r>
      <w:r w:rsidR="004804F9">
        <w:t xml:space="preserve"> </w:t>
      </w:r>
      <w:r>
        <w:t xml:space="preserve">The most convenient ID for this purpose is the IAB-node’s BAP address, since it has been assigned to the </w:t>
      </w:r>
      <w:proofErr w:type="spellStart"/>
      <w:r>
        <w:t>mIAB</w:t>
      </w:r>
      <w:proofErr w:type="spellEnd"/>
      <w:r>
        <w:t xml:space="preserve">-node by the </w:t>
      </w:r>
      <w:proofErr w:type="spellStart"/>
      <w:r>
        <w:t>mIAB</w:t>
      </w:r>
      <w:proofErr w:type="spellEnd"/>
      <w:r>
        <w:t xml:space="preserve">-MT’s CU, and since it is already reported in the F1 Setup Request message. </w:t>
      </w:r>
    </w:p>
    <w:p w14:paraId="41234F06" w14:textId="6346C0D1" w:rsidR="004804F9" w:rsidRPr="007458A9" w:rsidRDefault="0031649C" w:rsidP="004804F9">
      <w:pPr>
        <w:rPr>
          <w:b/>
          <w:bCs/>
        </w:rPr>
      </w:pPr>
      <w:r>
        <w:rPr>
          <w:b/>
          <w:bCs/>
        </w:rPr>
        <w:t xml:space="preserve">Proposal 4c: The target logical </w:t>
      </w:r>
      <w:proofErr w:type="spellStart"/>
      <w:r>
        <w:rPr>
          <w:b/>
          <w:bCs/>
        </w:rPr>
        <w:t>mIAB</w:t>
      </w:r>
      <w:proofErr w:type="spellEnd"/>
      <w:r>
        <w:rPr>
          <w:b/>
          <w:bCs/>
        </w:rPr>
        <w:t xml:space="preserve">-DU’s CU to include the </w:t>
      </w:r>
      <w:proofErr w:type="spellStart"/>
      <w:r>
        <w:rPr>
          <w:b/>
          <w:bCs/>
        </w:rPr>
        <w:t>mIAB</w:t>
      </w:r>
      <w:proofErr w:type="spellEnd"/>
      <w:r>
        <w:rPr>
          <w:b/>
          <w:bCs/>
        </w:rPr>
        <w:t xml:space="preserve">-node’s BAP address into the initial </w:t>
      </w:r>
      <w:proofErr w:type="spellStart"/>
      <w:r>
        <w:rPr>
          <w:b/>
          <w:bCs/>
        </w:rPr>
        <w:t>Xn</w:t>
      </w:r>
      <w:proofErr w:type="spellEnd"/>
      <w:r>
        <w:rPr>
          <w:b/>
          <w:bCs/>
        </w:rPr>
        <w:t xml:space="preserve"> IAB Transport Migration Management Request with the </w:t>
      </w:r>
      <w:proofErr w:type="spellStart"/>
      <w:r>
        <w:rPr>
          <w:b/>
          <w:bCs/>
        </w:rPr>
        <w:t>mIAB</w:t>
      </w:r>
      <w:proofErr w:type="spellEnd"/>
      <w:r>
        <w:rPr>
          <w:b/>
          <w:bCs/>
        </w:rPr>
        <w:t>-MT’s CU.</w:t>
      </w:r>
    </w:p>
    <w:p w14:paraId="54C27632" w14:textId="29D7CCCF" w:rsidR="00060212" w:rsidRDefault="00060212" w:rsidP="00060212">
      <w:r>
        <w:t xml:space="preserve">When the </w:t>
      </w:r>
      <w:r w:rsidR="00E45328">
        <w:t xml:space="preserve">target </w:t>
      </w:r>
      <w:r>
        <w:t xml:space="preserve">logical </w:t>
      </w:r>
      <w:proofErr w:type="spellStart"/>
      <w:r>
        <w:t>mIAB</w:t>
      </w:r>
      <w:proofErr w:type="spellEnd"/>
      <w:r>
        <w:t>-DU has successfully completed the F1 Setup procedure</w:t>
      </w:r>
      <w:r w:rsidR="004F3657">
        <w:t xml:space="preserve"> (step 4 in Figure 1)</w:t>
      </w:r>
      <w:r>
        <w:t xml:space="preserve">, the IAB-node </w:t>
      </w:r>
      <w:r w:rsidR="00DD36F4">
        <w:t xml:space="preserve">should </w:t>
      </w:r>
      <w:r>
        <w:t xml:space="preserve">inform the </w:t>
      </w:r>
      <w:r w:rsidR="00E45328">
        <w:t xml:space="preserve">source </w:t>
      </w:r>
      <w:r>
        <w:t xml:space="preserve">logical </w:t>
      </w:r>
      <w:proofErr w:type="spellStart"/>
      <w:r>
        <w:t>mIAB</w:t>
      </w:r>
      <w:proofErr w:type="spellEnd"/>
      <w:r>
        <w:t xml:space="preserve">-DU’s donor via F1AP that F1 Setup has succeeded. It should further include the cell IDs of the new cells activated on the </w:t>
      </w:r>
      <w:r w:rsidR="00E45328">
        <w:t xml:space="preserve">target </w:t>
      </w:r>
      <w:r>
        <w:t xml:space="preserve">logical </w:t>
      </w:r>
      <w:proofErr w:type="spellStart"/>
      <w:r>
        <w:t>mIAB</w:t>
      </w:r>
      <w:proofErr w:type="spellEnd"/>
      <w:r>
        <w:t xml:space="preserve">-DU so that the </w:t>
      </w:r>
      <w:r w:rsidR="00E45328">
        <w:t xml:space="preserve">source </w:t>
      </w:r>
      <w:r>
        <w:t xml:space="preserve">logical </w:t>
      </w:r>
      <w:proofErr w:type="spellStart"/>
      <w:r>
        <w:t>mIAB</w:t>
      </w:r>
      <w:proofErr w:type="spellEnd"/>
      <w:r>
        <w:t xml:space="preserve">-DU’s CU can handover UEs from the </w:t>
      </w:r>
      <w:r w:rsidR="00E45328">
        <w:t xml:space="preserve">source </w:t>
      </w:r>
      <w:r>
        <w:t xml:space="preserve">logical </w:t>
      </w:r>
      <w:proofErr w:type="spellStart"/>
      <w:r>
        <w:t>mIAB</w:t>
      </w:r>
      <w:proofErr w:type="spellEnd"/>
      <w:r>
        <w:t xml:space="preserve">-DU cell to the </w:t>
      </w:r>
      <w:r w:rsidR="00E45328">
        <w:t xml:space="preserve">target </w:t>
      </w:r>
      <w:r>
        <w:t xml:space="preserve">logical </w:t>
      </w:r>
      <w:proofErr w:type="spellStart"/>
      <w:r>
        <w:t>mIAB</w:t>
      </w:r>
      <w:proofErr w:type="spellEnd"/>
      <w:r>
        <w:t>-DU cell.</w:t>
      </w:r>
    </w:p>
    <w:p w14:paraId="4A9786D7" w14:textId="3F9596FC" w:rsidR="00060212" w:rsidRDefault="001F4187" w:rsidP="00060212">
      <w:pPr>
        <w:rPr>
          <w:b/>
          <w:bCs/>
        </w:rPr>
      </w:pPr>
      <w:r w:rsidRPr="001F4187">
        <w:rPr>
          <w:b/>
          <w:bCs/>
        </w:rPr>
        <w:t xml:space="preserve">Proposal </w:t>
      </w:r>
      <w:r w:rsidR="00F13E18">
        <w:rPr>
          <w:b/>
          <w:bCs/>
        </w:rPr>
        <w:t>4</w:t>
      </w:r>
      <w:r w:rsidR="0031649C">
        <w:rPr>
          <w:b/>
          <w:bCs/>
        </w:rPr>
        <w:t>d</w:t>
      </w:r>
      <w:r w:rsidRPr="001F4187">
        <w:rPr>
          <w:b/>
          <w:bCs/>
        </w:rPr>
        <w:t>:</w:t>
      </w:r>
      <w:r>
        <w:rPr>
          <w:b/>
          <w:bCs/>
        </w:rPr>
        <w:t xml:space="preserve"> The IAB-node to inform via F1AP the </w:t>
      </w:r>
      <w:r w:rsidR="00E45328">
        <w:rPr>
          <w:b/>
          <w:bCs/>
        </w:rPr>
        <w:t xml:space="preserve">source </w:t>
      </w:r>
      <w:r>
        <w:rPr>
          <w:b/>
          <w:bCs/>
        </w:rPr>
        <w:t xml:space="preserve">logical </w:t>
      </w:r>
      <w:proofErr w:type="spellStart"/>
      <w:r>
        <w:rPr>
          <w:b/>
          <w:bCs/>
        </w:rPr>
        <w:t>mIAB</w:t>
      </w:r>
      <w:proofErr w:type="spellEnd"/>
      <w:r>
        <w:rPr>
          <w:b/>
          <w:bCs/>
        </w:rPr>
        <w:t xml:space="preserve">-DU’s CU about the </w:t>
      </w:r>
      <w:r w:rsidR="00E45328">
        <w:rPr>
          <w:b/>
          <w:bCs/>
        </w:rPr>
        <w:t xml:space="preserve">target </w:t>
      </w:r>
      <w:r>
        <w:rPr>
          <w:b/>
          <w:bCs/>
        </w:rPr>
        <w:t xml:space="preserve">logical </w:t>
      </w:r>
      <w:proofErr w:type="spellStart"/>
      <w:r>
        <w:rPr>
          <w:b/>
          <w:bCs/>
        </w:rPr>
        <w:t>mIAB</w:t>
      </w:r>
      <w:proofErr w:type="spellEnd"/>
      <w:r>
        <w:rPr>
          <w:b/>
          <w:bCs/>
        </w:rPr>
        <w:t xml:space="preserve">-DU’s successful F1 setup as well as the cell IDs activated on the </w:t>
      </w:r>
      <w:r w:rsidR="00E45328">
        <w:rPr>
          <w:b/>
          <w:bCs/>
        </w:rPr>
        <w:t xml:space="preserve">target </w:t>
      </w:r>
      <w:r>
        <w:rPr>
          <w:b/>
          <w:bCs/>
        </w:rPr>
        <w:t xml:space="preserve">logical </w:t>
      </w:r>
      <w:proofErr w:type="spellStart"/>
      <w:r>
        <w:rPr>
          <w:b/>
          <w:bCs/>
        </w:rPr>
        <w:t>mIAB</w:t>
      </w:r>
      <w:proofErr w:type="spellEnd"/>
      <w:r>
        <w:rPr>
          <w:b/>
          <w:bCs/>
        </w:rPr>
        <w:t xml:space="preserve">-DU. </w:t>
      </w:r>
    </w:p>
    <w:p w14:paraId="490FFFD4" w14:textId="77777777" w:rsidR="004F3657" w:rsidRPr="001F4187" w:rsidRDefault="004F3657" w:rsidP="00060212">
      <w:pPr>
        <w:rPr>
          <w:b/>
          <w:bCs/>
        </w:rPr>
      </w:pPr>
    </w:p>
    <w:p w14:paraId="77C67029" w14:textId="06F4D288" w:rsidR="00D5646F" w:rsidRDefault="004F3657" w:rsidP="00B654B0">
      <w:pPr>
        <w:spacing w:after="160" w:line="259" w:lineRule="auto"/>
        <w:jc w:val="center"/>
        <w:rPr>
          <w:highlight w:val="yellow"/>
          <w:u w:val="single"/>
        </w:rPr>
      </w:pPr>
      <w:r w:rsidRPr="001779DF">
        <w:rPr>
          <w:noProof/>
        </w:rPr>
        <w:drawing>
          <wp:inline distT="0" distB="0" distL="0" distR="0" wp14:anchorId="2403E94F" wp14:editId="451A34DF">
            <wp:extent cx="4457992" cy="2794742"/>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6186" cy="2799879"/>
                    </a:xfrm>
                    <a:prstGeom prst="rect">
                      <a:avLst/>
                    </a:prstGeom>
                    <a:noFill/>
                    <a:ln>
                      <a:noFill/>
                    </a:ln>
                  </pic:spPr>
                </pic:pic>
              </a:graphicData>
            </a:graphic>
          </wp:inline>
        </w:drawing>
      </w:r>
    </w:p>
    <w:p w14:paraId="33481C83" w14:textId="00F910BC" w:rsidR="004F3657" w:rsidRPr="00696737" w:rsidRDefault="004F3657" w:rsidP="004F3657">
      <w:pPr>
        <w:jc w:val="center"/>
        <w:rPr>
          <w:rFonts w:ascii="Arial" w:hAnsi="Arial" w:cs="Arial"/>
          <w:b/>
          <w:bCs/>
        </w:rPr>
      </w:pPr>
      <w:r w:rsidRPr="00696737">
        <w:rPr>
          <w:rFonts w:ascii="Arial" w:hAnsi="Arial" w:cs="Arial"/>
          <w:b/>
          <w:bCs/>
        </w:rPr>
        <w:t xml:space="preserve">Figure 1: </w:t>
      </w:r>
      <w:proofErr w:type="spellStart"/>
      <w:r>
        <w:rPr>
          <w:rFonts w:ascii="Arial" w:hAnsi="Arial" w:cs="Arial"/>
          <w:b/>
          <w:bCs/>
        </w:rPr>
        <w:t>S</w:t>
      </w:r>
      <w:r w:rsidRPr="00696737">
        <w:rPr>
          <w:rFonts w:ascii="Arial" w:hAnsi="Arial" w:cs="Arial"/>
          <w:b/>
          <w:bCs/>
        </w:rPr>
        <w:t>ignaling</w:t>
      </w:r>
      <w:proofErr w:type="spellEnd"/>
      <w:r>
        <w:rPr>
          <w:rFonts w:ascii="Arial" w:hAnsi="Arial" w:cs="Arial"/>
          <w:b/>
          <w:bCs/>
        </w:rPr>
        <w:t xml:space="preserve"> information</w:t>
      </w:r>
      <w:r w:rsidRPr="00696737">
        <w:rPr>
          <w:rFonts w:ascii="Arial" w:hAnsi="Arial" w:cs="Arial"/>
          <w:b/>
          <w:bCs/>
        </w:rPr>
        <w:t xml:space="preserve"> for DU migration: (</w:t>
      </w:r>
      <w:r>
        <w:rPr>
          <w:rFonts w:ascii="Arial" w:hAnsi="Arial" w:cs="Arial"/>
          <w:b/>
          <w:bCs/>
        </w:rPr>
        <w:t>Step 1</w:t>
      </w:r>
      <w:r w:rsidRPr="00696737">
        <w:rPr>
          <w:rFonts w:ascii="Arial" w:hAnsi="Arial" w:cs="Arial"/>
          <w:b/>
          <w:bCs/>
        </w:rPr>
        <w:t xml:space="preserve">) </w:t>
      </w:r>
      <w:r>
        <w:rPr>
          <w:rFonts w:ascii="Arial" w:hAnsi="Arial" w:cs="Arial"/>
          <w:b/>
          <w:bCs/>
        </w:rPr>
        <w:t xml:space="preserve">The trigger for F1 setup to include the IP address of the </w:t>
      </w:r>
      <w:r w:rsidR="00E45328">
        <w:rPr>
          <w:rFonts w:ascii="Arial" w:hAnsi="Arial" w:cs="Arial"/>
          <w:b/>
          <w:bCs/>
        </w:rPr>
        <w:t xml:space="preserve">target </w:t>
      </w:r>
      <w:r>
        <w:rPr>
          <w:rFonts w:ascii="Arial" w:hAnsi="Arial" w:cs="Arial"/>
          <w:b/>
          <w:bCs/>
        </w:rPr>
        <w:t>logical IAB-DU’s CU, (Step 2) t</w:t>
      </w:r>
      <w:r w:rsidRPr="00696737">
        <w:rPr>
          <w:rFonts w:ascii="Arial" w:hAnsi="Arial" w:cs="Arial"/>
          <w:b/>
          <w:bCs/>
        </w:rPr>
        <w:t xml:space="preserve">he F1 Setup Request to </w:t>
      </w:r>
      <w:r>
        <w:rPr>
          <w:rFonts w:ascii="Arial" w:hAnsi="Arial" w:cs="Arial"/>
          <w:b/>
          <w:bCs/>
        </w:rPr>
        <w:t>include the</w:t>
      </w:r>
      <w:r w:rsidRPr="00696737">
        <w:rPr>
          <w:rFonts w:ascii="Arial" w:hAnsi="Arial" w:cs="Arial"/>
          <w:b/>
          <w:bCs/>
        </w:rPr>
        <w:t xml:space="preserve"> </w:t>
      </w:r>
      <w:proofErr w:type="spellStart"/>
      <w:r w:rsidRPr="00696737">
        <w:rPr>
          <w:rFonts w:ascii="Arial" w:hAnsi="Arial" w:cs="Arial"/>
          <w:b/>
          <w:bCs/>
        </w:rPr>
        <w:t>mIAB</w:t>
      </w:r>
      <w:proofErr w:type="spellEnd"/>
      <w:r w:rsidRPr="00696737">
        <w:rPr>
          <w:rFonts w:ascii="Arial" w:hAnsi="Arial" w:cs="Arial"/>
          <w:b/>
          <w:bCs/>
        </w:rPr>
        <w:t>-MT’s CU ID</w:t>
      </w:r>
      <w:r>
        <w:rPr>
          <w:rFonts w:ascii="Arial" w:hAnsi="Arial" w:cs="Arial"/>
          <w:b/>
          <w:bCs/>
        </w:rPr>
        <w:t>,</w:t>
      </w:r>
      <w:r w:rsidRPr="00696737">
        <w:rPr>
          <w:rFonts w:ascii="Arial" w:hAnsi="Arial" w:cs="Arial"/>
          <w:b/>
          <w:bCs/>
        </w:rPr>
        <w:t xml:space="preserve"> (</w:t>
      </w:r>
      <w:r>
        <w:rPr>
          <w:rFonts w:ascii="Arial" w:hAnsi="Arial" w:cs="Arial"/>
          <w:b/>
          <w:bCs/>
        </w:rPr>
        <w:t>Step 4</w:t>
      </w:r>
      <w:r w:rsidRPr="00696737">
        <w:rPr>
          <w:rFonts w:ascii="Arial" w:hAnsi="Arial" w:cs="Arial"/>
          <w:b/>
          <w:bCs/>
        </w:rPr>
        <w:t xml:space="preserve">) </w:t>
      </w:r>
      <w:r>
        <w:rPr>
          <w:rFonts w:ascii="Arial" w:hAnsi="Arial" w:cs="Arial"/>
          <w:b/>
          <w:bCs/>
        </w:rPr>
        <w:t xml:space="preserve">the </w:t>
      </w:r>
      <w:r w:rsidR="00E45328" w:rsidRPr="00696737">
        <w:rPr>
          <w:rFonts w:ascii="Arial" w:hAnsi="Arial" w:cs="Arial"/>
          <w:b/>
          <w:bCs/>
        </w:rPr>
        <w:t xml:space="preserve">source </w:t>
      </w:r>
      <w:r>
        <w:rPr>
          <w:rFonts w:ascii="Arial" w:hAnsi="Arial" w:cs="Arial"/>
          <w:b/>
          <w:bCs/>
        </w:rPr>
        <w:t>l</w:t>
      </w:r>
      <w:r w:rsidRPr="00696737">
        <w:rPr>
          <w:rFonts w:ascii="Arial" w:hAnsi="Arial" w:cs="Arial"/>
          <w:b/>
          <w:bCs/>
        </w:rPr>
        <w:t>ogical IAB-DU to inform its CU about successful F1 setup and activated-cell ID(s).</w:t>
      </w:r>
    </w:p>
    <w:p w14:paraId="5A623D84" w14:textId="6B660FDF" w:rsidR="001F4187" w:rsidRPr="005C3BB4" w:rsidRDefault="001F4187" w:rsidP="00060212">
      <w:r>
        <w:t xml:space="preserve">When all UEs have been handed over, the </w:t>
      </w:r>
      <w:r w:rsidR="00E45328">
        <w:t xml:space="preserve">source </w:t>
      </w:r>
      <w:r>
        <w:t xml:space="preserve">logical </w:t>
      </w:r>
      <w:proofErr w:type="spellStart"/>
      <w:r>
        <w:t>mIAB</w:t>
      </w:r>
      <w:proofErr w:type="spellEnd"/>
      <w:r>
        <w:t xml:space="preserve">-DU’s F1AP association can be released by the IAB-node or by the </w:t>
      </w:r>
      <w:r w:rsidR="00E45328">
        <w:t xml:space="preserve">source </w:t>
      </w:r>
      <w:r>
        <w:t xml:space="preserve">logical </w:t>
      </w:r>
      <w:proofErr w:type="spellStart"/>
      <w:r>
        <w:t>mIAB</w:t>
      </w:r>
      <w:proofErr w:type="spellEnd"/>
      <w:r>
        <w:t>-DU’s CU.</w:t>
      </w:r>
    </w:p>
    <w:p w14:paraId="1C0036A6" w14:textId="74740479" w:rsidR="001F4187" w:rsidRDefault="001F4187" w:rsidP="001F4187">
      <w:pPr>
        <w:rPr>
          <w:b/>
          <w:bCs/>
        </w:rPr>
      </w:pPr>
      <w:r w:rsidRPr="001F4187">
        <w:rPr>
          <w:b/>
          <w:bCs/>
        </w:rPr>
        <w:t xml:space="preserve">Proposal </w:t>
      </w:r>
      <w:r w:rsidR="00595AC6">
        <w:rPr>
          <w:b/>
          <w:bCs/>
        </w:rPr>
        <w:t>4</w:t>
      </w:r>
      <w:r w:rsidR="00B83F61">
        <w:rPr>
          <w:b/>
          <w:bCs/>
        </w:rPr>
        <w:t>e</w:t>
      </w:r>
      <w:r w:rsidRPr="001F4187">
        <w:rPr>
          <w:b/>
          <w:bCs/>
        </w:rPr>
        <w:t xml:space="preserve">: After </w:t>
      </w:r>
      <w:proofErr w:type="gramStart"/>
      <w:r w:rsidRPr="001F4187">
        <w:rPr>
          <w:b/>
          <w:bCs/>
        </w:rPr>
        <w:t>all</w:t>
      </w:r>
      <w:proofErr w:type="gramEnd"/>
      <w:r w:rsidRPr="001F4187">
        <w:rPr>
          <w:b/>
          <w:bCs/>
        </w:rPr>
        <w:t xml:space="preserve"> UEs have been handed over, the </w:t>
      </w:r>
      <w:r w:rsidR="00E45328" w:rsidRPr="001F4187">
        <w:rPr>
          <w:b/>
          <w:bCs/>
        </w:rPr>
        <w:t xml:space="preserve">source </w:t>
      </w:r>
      <w:r w:rsidRPr="001F4187">
        <w:rPr>
          <w:b/>
          <w:bCs/>
        </w:rPr>
        <w:t xml:space="preserve">logical </w:t>
      </w:r>
      <w:proofErr w:type="spellStart"/>
      <w:r w:rsidRPr="001F4187">
        <w:rPr>
          <w:b/>
          <w:bCs/>
        </w:rPr>
        <w:t>mIAB</w:t>
      </w:r>
      <w:proofErr w:type="spellEnd"/>
      <w:r w:rsidRPr="001F4187">
        <w:rPr>
          <w:b/>
          <w:bCs/>
        </w:rPr>
        <w:t xml:space="preserve">-DU’s F1AP association can be released by the IAB-node or by the </w:t>
      </w:r>
      <w:r w:rsidR="00E45328" w:rsidRPr="001F4187">
        <w:rPr>
          <w:b/>
          <w:bCs/>
        </w:rPr>
        <w:t xml:space="preserve">source </w:t>
      </w:r>
      <w:r w:rsidRPr="001F4187">
        <w:rPr>
          <w:b/>
          <w:bCs/>
        </w:rPr>
        <w:t xml:space="preserve">logical </w:t>
      </w:r>
      <w:proofErr w:type="spellStart"/>
      <w:r w:rsidRPr="001F4187">
        <w:rPr>
          <w:b/>
          <w:bCs/>
        </w:rPr>
        <w:t>mIAB</w:t>
      </w:r>
      <w:proofErr w:type="spellEnd"/>
      <w:r w:rsidRPr="001F4187">
        <w:rPr>
          <w:b/>
          <w:bCs/>
        </w:rPr>
        <w:t>-DU’s CU.</w:t>
      </w:r>
    </w:p>
    <w:p w14:paraId="4DCB864A" w14:textId="13EBA684" w:rsidR="003F553D" w:rsidRDefault="003F553D" w:rsidP="001F4187">
      <w:pPr>
        <w:rPr>
          <w:b/>
          <w:bCs/>
        </w:rPr>
      </w:pPr>
    </w:p>
    <w:p w14:paraId="43A4C5C2" w14:textId="7E94956E" w:rsidR="003F553D" w:rsidRDefault="003F553D" w:rsidP="00D76CCE">
      <w:pPr>
        <w:pStyle w:val="Heading2"/>
      </w:pPr>
      <w:r w:rsidRPr="00D5646F">
        <w:rPr>
          <w:highlight w:val="yellow"/>
        </w:rPr>
        <w:t>Issue</w:t>
      </w:r>
      <w:r w:rsidR="00D76CCE">
        <w:rPr>
          <w:highlight w:val="yellow"/>
        </w:rPr>
        <w:t xml:space="preserve"> 5</w:t>
      </w:r>
      <w:r w:rsidRPr="00D5646F">
        <w:rPr>
          <w:highlight w:val="yellow"/>
        </w:rPr>
        <w:t>:</w:t>
      </w:r>
      <w:r w:rsidRPr="00813635">
        <w:t xml:space="preserve"> </w:t>
      </w:r>
      <w:r>
        <w:t xml:space="preserve">Operation in absence of </w:t>
      </w:r>
      <w:proofErr w:type="spellStart"/>
      <w:r>
        <w:t>Xn</w:t>
      </w:r>
      <w:proofErr w:type="spellEnd"/>
      <w:r>
        <w:t xml:space="preserve"> </w:t>
      </w:r>
    </w:p>
    <w:p w14:paraId="525FE36E" w14:textId="0A5E3019" w:rsidR="003F553D" w:rsidRPr="003F553D" w:rsidRDefault="007B30D3" w:rsidP="001F4187">
      <w:r>
        <w:t>This issue r</w:t>
      </w:r>
      <w:r w:rsidRPr="008F1491">
        <w:t xml:space="preserve">elates </w:t>
      </w:r>
      <w:r>
        <w:t xml:space="preserve">to </w:t>
      </w:r>
      <w:r w:rsidR="003F553D" w:rsidRPr="003F553D">
        <w:t xml:space="preserve">RAN3 </w:t>
      </w:r>
      <w:r>
        <w:t>agreement</w:t>
      </w:r>
      <w:r w:rsidR="003F553D" w:rsidRPr="003F553D">
        <w:t>:</w:t>
      </w:r>
    </w:p>
    <w:p w14:paraId="536C7BBE" w14:textId="77777777" w:rsidR="003F553D" w:rsidRDefault="003F553D" w:rsidP="003F553D">
      <w:pPr>
        <w:widowControl w:val="0"/>
        <w:rPr>
          <w:rFonts w:ascii="Calibri" w:hAnsi="Calibri" w:cs="Calibri"/>
          <w:b/>
          <w:color w:val="008000"/>
          <w:sz w:val="18"/>
          <w:szCs w:val="18"/>
        </w:rPr>
      </w:pPr>
      <w:r>
        <w:rPr>
          <w:rFonts w:ascii="Calibri" w:hAnsi="Calibri" w:cs="Calibri"/>
          <w:b/>
          <w:color w:val="008000"/>
          <w:sz w:val="18"/>
          <w:szCs w:val="18"/>
        </w:rPr>
        <w:t xml:space="preserve">Focus first on the scenarios where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xml:space="preserve"> and IP connectivity are available between the source and target donors for IAB-MT HO and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 migration.</w:t>
      </w:r>
    </w:p>
    <w:p w14:paraId="2FBB0E42" w14:textId="2A5ACE7D" w:rsidR="003F553D" w:rsidRDefault="003F553D" w:rsidP="001F4187">
      <w:r w:rsidRPr="003F553D">
        <w:t xml:space="preserve">In many deployments, </w:t>
      </w:r>
      <w:r w:rsidR="007B30D3">
        <w:t xml:space="preserve">the </w:t>
      </w:r>
      <w:proofErr w:type="spellStart"/>
      <w:r w:rsidRPr="003F553D">
        <w:t>Xn</w:t>
      </w:r>
      <w:proofErr w:type="spellEnd"/>
      <w:r w:rsidR="00B654B0">
        <w:t xml:space="preserve"> interface is not supported or only supported </w:t>
      </w:r>
      <w:r w:rsidR="007B30D3">
        <w:t>between</w:t>
      </w:r>
      <w:r w:rsidR="00B654B0">
        <w:t xml:space="preserve"> same-vendor peers.</w:t>
      </w:r>
      <w:r w:rsidR="00DA0346">
        <w:t xml:space="preserve"> In these </w:t>
      </w:r>
      <w:r w:rsidR="00B654B0">
        <w:t>scenarios</w:t>
      </w:r>
      <w:r w:rsidR="00DA0346">
        <w:t>, it is still possible to support inter-donor IP connectivity</w:t>
      </w:r>
      <w:r>
        <w:t xml:space="preserve">. </w:t>
      </w:r>
    </w:p>
    <w:p w14:paraId="08657C36" w14:textId="747D8B71" w:rsidR="00DA0346" w:rsidRDefault="00785EC6" w:rsidP="001F4187">
      <w:r>
        <w:t xml:space="preserve">It is relatively easy to enhance </w:t>
      </w:r>
      <w:r w:rsidR="00B654B0">
        <w:t xml:space="preserve">the </w:t>
      </w:r>
      <w:r w:rsidR="00E854EE">
        <w:t xml:space="preserve">mobile IAB-node migration </w:t>
      </w:r>
      <w:r w:rsidR="00B654B0">
        <w:t xml:space="preserve">procedures to scenarios where inter-donor-IP connectivity is </w:t>
      </w:r>
      <w:r w:rsidR="007B30D3">
        <w:t>available,</w:t>
      </w:r>
      <w:r w:rsidR="00B654B0">
        <w:t xml:space="preserve"> but </w:t>
      </w:r>
      <w:proofErr w:type="spellStart"/>
      <w:r w:rsidR="00B654B0">
        <w:t>Xn</w:t>
      </w:r>
      <w:proofErr w:type="spellEnd"/>
      <w:r w:rsidR="00B654B0">
        <w:t xml:space="preserve"> is not available.</w:t>
      </w:r>
      <w:r w:rsidR="00E854EE">
        <w:t xml:space="preserve"> </w:t>
      </w:r>
      <w:r w:rsidR="00B654B0">
        <w:t xml:space="preserve">In these scenarios, </w:t>
      </w:r>
      <w:r w:rsidR="007B30D3">
        <w:t xml:space="preserve">the </w:t>
      </w:r>
      <w:r w:rsidR="00B654B0">
        <w:t>IAB-MT- and</w:t>
      </w:r>
      <w:r w:rsidR="00E854EE">
        <w:t xml:space="preserve"> UE handover</w:t>
      </w:r>
      <w:r w:rsidR="00B654B0">
        <w:t xml:space="preserve"> can be conducted via NG.</w:t>
      </w:r>
      <w:r w:rsidR="00E854EE">
        <w:t xml:space="preserve"> The following</w:t>
      </w:r>
      <w:r w:rsidR="00B654B0">
        <w:t xml:space="preserve"> additional </w:t>
      </w:r>
      <w:proofErr w:type="spellStart"/>
      <w:r w:rsidR="00B654B0">
        <w:t>signaling</w:t>
      </w:r>
      <w:proofErr w:type="spellEnd"/>
      <w:r w:rsidR="00E854EE">
        <w:t xml:space="preserve"> enhancements are necessary:</w:t>
      </w:r>
    </w:p>
    <w:p w14:paraId="4B77B963" w14:textId="4A12EE5F" w:rsidR="00E854EE" w:rsidRDefault="00E854EE">
      <w:pPr>
        <w:pStyle w:val="ListParagraph"/>
        <w:numPr>
          <w:ilvl w:val="0"/>
          <w:numId w:val="5"/>
        </w:numPr>
        <w:spacing w:after="160" w:line="259" w:lineRule="auto"/>
        <w:contextualSpacing w:val="0"/>
      </w:pPr>
      <w:r>
        <w:t xml:space="preserve">Support for IAB Transport Management Migration/Modification </w:t>
      </w:r>
      <w:r w:rsidR="00B654B0">
        <w:t xml:space="preserve">procedures </w:t>
      </w:r>
      <w:r>
        <w:t>via NG.</w:t>
      </w:r>
    </w:p>
    <w:p w14:paraId="4D9FE927" w14:textId="2553A9D7" w:rsidR="00E854EE" w:rsidRDefault="00E854EE">
      <w:pPr>
        <w:pStyle w:val="ListParagraph"/>
        <w:numPr>
          <w:ilvl w:val="0"/>
          <w:numId w:val="5"/>
        </w:numPr>
        <w:spacing w:after="160" w:line="259" w:lineRule="auto"/>
        <w:contextualSpacing w:val="0"/>
      </w:pPr>
      <w:r>
        <w:t xml:space="preserve">For DU migration, </w:t>
      </w:r>
      <w:r w:rsidR="00B654B0">
        <w:t xml:space="preserve">all </w:t>
      </w:r>
      <w:proofErr w:type="spellStart"/>
      <w:r w:rsidR="00B654B0">
        <w:t>signaling</w:t>
      </w:r>
      <w:proofErr w:type="spellEnd"/>
      <w:r w:rsidR="00B654B0">
        <w:t xml:space="preserve"> for </w:t>
      </w:r>
      <w:r>
        <w:t xml:space="preserve">inter-donor coordination </w:t>
      </w:r>
      <w:r w:rsidR="00B654B0">
        <w:t xml:space="preserve">needs </w:t>
      </w:r>
      <w:r>
        <w:t xml:space="preserve">to be conducted via </w:t>
      </w:r>
      <w:r w:rsidR="00B654B0">
        <w:t xml:space="preserve">the </w:t>
      </w:r>
      <w:r>
        <w:t>IAB-node</w:t>
      </w:r>
      <w:r w:rsidR="00B654B0">
        <w:t xml:space="preserve"> rather than via </w:t>
      </w:r>
      <w:proofErr w:type="spellStart"/>
      <w:r w:rsidR="00B654B0">
        <w:t>Xn</w:t>
      </w:r>
      <w:proofErr w:type="spellEnd"/>
      <w:r>
        <w:t>.</w:t>
      </w:r>
    </w:p>
    <w:p w14:paraId="0A3CA49F" w14:textId="4FF39426" w:rsidR="003F553D" w:rsidRPr="00D5646F" w:rsidRDefault="00E854EE" w:rsidP="001F4187">
      <w:pPr>
        <w:rPr>
          <w:b/>
          <w:bCs/>
        </w:rPr>
      </w:pPr>
      <w:r w:rsidRPr="00E854EE">
        <w:rPr>
          <w:b/>
          <w:bCs/>
        </w:rPr>
        <w:t xml:space="preserve">Proposal </w:t>
      </w:r>
      <w:r w:rsidR="00595AC6">
        <w:rPr>
          <w:b/>
          <w:bCs/>
        </w:rPr>
        <w:t>5</w:t>
      </w:r>
      <w:r w:rsidRPr="00E854EE">
        <w:rPr>
          <w:b/>
          <w:bCs/>
        </w:rPr>
        <w:t xml:space="preserve">: </w:t>
      </w:r>
      <w:r w:rsidR="007B30D3">
        <w:rPr>
          <w:b/>
          <w:bCs/>
        </w:rPr>
        <w:t xml:space="preserve">Partial migration and DU migration to be supported in scenarios, where </w:t>
      </w:r>
      <w:proofErr w:type="spellStart"/>
      <w:r w:rsidR="007B30D3">
        <w:rPr>
          <w:b/>
          <w:bCs/>
        </w:rPr>
        <w:t>Xn</w:t>
      </w:r>
      <w:proofErr w:type="spellEnd"/>
      <w:r w:rsidR="007B30D3">
        <w:rPr>
          <w:b/>
          <w:bCs/>
        </w:rPr>
        <w:t xml:space="preserve"> is not available but inter-donor IP connectivity is available.</w:t>
      </w:r>
    </w:p>
    <w:p w14:paraId="23DA704C" w14:textId="4D63F106" w:rsidR="0096408F" w:rsidRDefault="0096408F" w:rsidP="0096408F">
      <w:pPr>
        <w:pStyle w:val="Heading1"/>
      </w:pPr>
      <w:r>
        <w:t>Conclusion</w:t>
      </w:r>
    </w:p>
    <w:p w14:paraId="4B36BE02" w14:textId="63B84BF2" w:rsidR="0096408F" w:rsidRDefault="0096408F" w:rsidP="0096408F">
      <w:pPr>
        <w:spacing w:after="0"/>
      </w:pPr>
      <w:r>
        <w:t xml:space="preserve">This contribution discussed </w:t>
      </w:r>
      <w:r w:rsidRPr="0096408F">
        <w:t>procedure</w:t>
      </w:r>
      <w:r>
        <w:t>s</w:t>
      </w:r>
      <w:r w:rsidRPr="0096408F">
        <w:t xml:space="preserve"> </w:t>
      </w:r>
      <w:r w:rsidRPr="006177A0">
        <w:t xml:space="preserve">to </w:t>
      </w:r>
      <w:r w:rsidR="006177A0" w:rsidRPr="006177A0">
        <w:t>for migration/topology adaptation to enable IAB-node mobility, including inter-donor migration</w:t>
      </w:r>
      <w:r>
        <w:t>. The following proposals have been made:</w:t>
      </w:r>
    </w:p>
    <w:p w14:paraId="2D1C95F8" w14:textId="3CB210DA" w:rsidR="00804321" w:rsidRDefault="00804321" w:rsidP="0096408F">
      <w:pPr>
        <w:spacing w:after="0"/>
      </w:pPr>
    </w:p>
    <w:p w14:paraId="1DB36858" w14:textId="77777777" w:rsidR="000021F2" w:rsidRPr="000021F2" w:rsidRDefault="000021F2" w:rsidP="000021F2">
      <w:pPr>
        <w:spacing w:after="160" w:line="259" w:lineRule="auto"/>
        <w:rPr>
          <w:u w:val="single"/>
        </w:rPr>
      </w:pPr>
      <w:r w:rsidRPr="000021F2">
        <w:rPr>
          <w:u w:val="single"/>
        </w:rPr>
        <w:t xml:space="preserve">Issue 0: Support for </w:t>
      </w:r>
      <w:proofErr w:type="spellStart"/>
      <w:r w:rsidRPr="000021F2">
        <w:rPr>
          <w:u w:val="single"/>
        </w:rPr>
        <w:t>mobilie</w:t>
      </w:r>
      <w:proofErr w:type="spellEnd"/>
      <w:r w:rsidRPr="000021F2">
        <w:rPr>
          <w:u w:val="single"/>
        </w:rPr>
        <w:t>-IAB indication in NGAP</w:t>
      </w:r>
    </w:p>
    <w:p w14:paraId="2D967D09" w14:textId="77777777" w:rsidR="000021F2" w:rsidRPr="00145DD6" w:rsidRDefault="000021F2" w:rsidP="000021F2">
      <w:pPr>
        <w:rPr>
          <w:b/>
          <w:bCs/>
        </w:rPr>
      </w:pPr>
      <w:r w:rsidRPr="00145DD6">
        <w:rPr>
          <w:b/>
          <w:bCs/>
        </w:rPr>
        <w:t xml:space="preserve">Proposal </w:t>
      </w:r>
      <w:r>
        <w:rPr>
          <w:b/>
          <w:bCs/>
        </w:rPr>
        <w:t>0</w:t>
      </w:r>
      <w:r w:rsidRPr="00145DD6">
        <w:rPr>
          <w:b/>
          <w:bCs/>
        </w:rPr>
        <w:t>: Based on SA2</w:t>
      </w:r>
      <w:r>
        <w:rPr>
          <w:b/>
          <w:bCs/>
        </w:rPr>
        <w:t>’s</w:t>
      </w:r>
      <w:r w:rsidRPr="00145DD6">
        <w:rPr>
          <w:b/>
          <w:bCs/>
        </w:rPr>
        <w:t xml:space="preserve"> decision </w:t>
      </w:r>
      <w:r>
        <w:rPr>
          <w:b/>
          <w:bCs/>
        </w:rPr>
        <w:t>for CN-based authorization of</w:t>
      </w:r>
      <w:r w:rsidRPr="00145DD6">
        <w:rPr>
          <w:b/>
          <w:bCs/>
        </w:rPr>
        <w:t xml:space="preserve"> mobile</w:t>
      </w:r>
      <w:r>
        <w:rPr>
          <w:b/>
          <w:bCs/>
        </w:rPr>
        <w:t>-</w:t>
      </w:r>
      <w:r w:rsidRPr="00145DD6">
        <w:rPr>
          <w:b/>
          <w:bCs/>
        </w:rPr>
        <w:t>IAB</w:t>
      </w:r>
      <w:r>
        <w:rPr>
          <w:b/>
          <w:bCs/>
        </w:rPr>
        <w:t xml:space="preserve"> support</w:t>
      </w:r>
      <w:r w:rsidRPr="00145DD6">
        <w:rPr>
          <w:b/>
          <w:bCs/>
        </w:rPr>
        <w:t xml:space="preserve">, </w:t>
      </w:r>
      <w:r>
        <w:rPr>
          <w:b/>
          <w:bCs/>
        </w:rPr>
        <w:t>a mobile-IAB indication to be</w:t>
      </w:r>
      <w:r w:rsidRPr="00145DD6">
        <w:rPr>
          <w:b/>
          <w:bCs/>
        </w:rPr>
        <w:t xml:space="preserve"> include</w:t>
      </w:r>
      <w:r>
        <w:rPr>
          <w:b/>
          <w:bCs/>
        </w:rPr>
        <w:t>d in the NGAP Initial UE message.</w:t>
      </w:r>
    </w:p>
    <w:p w14:paraId="172CD28F" w14:textId="77777777" w:rsidR="000021F2" w:rsidRDefault="000021F2" w:rsidP="00323500">
      <w:pPr>
        <w:spacing w:after="160" w:line="259" w:lineRule="auto"/>
        <w:rPr>
          <w:u w:val="single"/>
        </w:rPr>
      </w:pPr>
    </w:p>
    <w:p w14:paraId="14970934" w14:textId="1281C344" w:rsidR="00AB1592" w:rsidRPr="00AB1592" w:rsidRDefault="00AB1592" w:rsidP="00323500">
      <w:pPr>
        <w:spacing w:after="160" w:line="259" w:lineRule="auto"/>
        <w:rPr>
          <w:u w:val="single"/>
        </w:rPr>
      </w:pPr>
      <w:r w:rsidRPr="00AB1592">
        <w:rPr>
          <w:u w:val="single"/>
        </w:rPr>
        <w:t xml:space="preserve">Issue 1: WA on CUs used for logical </w:t>
      </w:r>
      <w:proofErr w:type="spellStart"/>
      <w:r w:rsidRPr="00AB1592">
        <w:rPr>
          <w:u w:val="single"/>
        </w:rPr>
        <w:t>mIAB</w:t>
      </w:r>
      <w:proofErr w:type="spellEnd"/>
      <w:r w:rsidRPr="00AB1592">
        <w:rPr>
          <w:u w:val="single"/>
        </w:rPr>
        <w:t xml:space="preserve">-DUs vs. </w:t>
      </w:r>
      <w:proofErr w:type="spellStart"/>
      <w:r w:rsidRPr="00AB1592">
        <w:rPr>
          <w:u w:val="single"/>
        </w:rPr>
        <w:t>mIAB</w:t>
      </w:r>
      <w:proofErr w:type="spellEnd"/>
      <w:r w:rsidRPr="00AB1592">
        <w:rPr>
          <w:u w:val="single"/>
        </w:rPr>
        <w:t>-MT</w:t>
      </w:r>
    </w:p>
    <w:p w14:paraId="28251532" w14:textId="46ADCCCF" w:rsidR="00323500" w:rsidRPr="00DB7EB4" w:rsidRDefault="00323500" w:rsidP="00323500">
      <w:pPr>
        <w:spacing w:after="160" w:line="259" w:lineRule="auto"/>
        <w:rPr>
          <w:b/>
          <w:bCs/>
        </w:rPr>
      </w:pPr>
      <w:r w:rsidRPr="00EA1745">
        <w:rPr>
          <w:b/>
          <w:bCs/>
        </w:rPr>
        <w:t xml:space="preserve">Proposal 1: </w:t>
      </w:r>
      <w:r>
        <w:rPr>
          <w:b/>
          <w:bCs/>
        </w:rPr>
        <w:t>Change</w:t>
      </w:r>
      <w:r w:rsidRPr="00EA1745">
        <w:rPr>
          <w:b/>
          <w:bCs/>
        </w:rPr>
        <w:t xml:space="preserve"> WA </w:t>
      </w:r>
      <w:r>
        <w:rPr>
          <w:b/>
          <w:bCs/>
        </w:rPr>
        <w:t xml:space="preserve">to an agreement: </w:t>
      </w:r>
      <w:r w:rsidRPr="00DB7EB4">
        <w:rPr>
          <w:b/>
          <w:bCs/>
        </w:rPr>
        <w:t xml:space="preserve">“The </w:t>
      </w:r>
      <w:proofErr w:type="spellStart"/>
      <w:r w:rsidRPr="00DB7EB4">
        <w:rPr>
          <w:b/>
          <w:bCs/>
        </w:rPr>
        <w:t>mIAB</w:t>
      </w:r>
      <w:proofErr w:type="spellEnd"/>
      <w:r w:rsidRPr="00DB7EB4">
        <w:rPr>
          <w:b/>
          <w:bCs/>
        </w:rPr>
        <w:t xml:space="preserve">-MT and its co-located </w:t>
      </w:r>
      <w:proofErr w:type="spellStart"/>
      <w:r w:rsidRPr="00DB7EB4">
        <w:rPr>
          <w:b/>
          <w:bCs/>
        </w:rPr>
        <w:t>mIAB</w:t>
      </w:r>
      <w:proofErr w:type="spellEnd"/>
      <w:r w:rsidRPr="00DB7EB4">
        <w:rPr>
          <w:b/>
          <w:bCs/>
        </w:rPr>
        <w:t>-DU can be handed over/migrated to different donor CUs”.</w:t>
      </w:r>
    </w:p>
    <w:p w14:paraId="2304286E" w14:textId="2ED5F7A4" w:rsidR="00323500" w:rsidRDefault="00323500" w:rsidP="00323500">
      <w:pPr>
        <w:spacing w:after="160" w:line="259" w:lineRule="auto"/>
        <w:rPr>
          <w:b/>
          <w:bCs/>
        </w:rPr>
      </w:pPr>
    </w:p>
    <w:p w14:paraId="08522FAE" w14:textId="74FE5984" w:rsidR="00AB1592" w:rsidRPr="00AB1592" w:rsidRDefault="00AB1592" w:rsidP="00AB1592">
      <w:pPr>
        <w:spacing w:after="160" w:line="259" w:lineRule="auto"/>
        <w:rPr>
          <w:u w:val="single"/>
        </w:rPr>
      </w:pPr>
      <w:r w:rsidRPr="00AB1592">
        <w:rPr>
          <w:u w:val="single"/>
        </w:rPr>
        <w:t xml:space="preserve">Issue </w:t>
      </w:r>
      <w:r>
        <w:rPr>
          <w:u w:val="single"/>
        </w:rPr>
        <w:t>2</w:t>
      </w:r>
      <w:r w:rsidRPr="00AB1592">
        <w:rPr>
          <w:u w:val="single"/>
        </w:rPr>
        <w:t xml:space="preserve">: </w:t>
      </w:r>
      <w:r>
        <w:rPr>
          <w:u w:val="single"/>
        </w:rPr>
        <w:t>Impact of DU migration on BH configuration</w:t>
      </w:r>
    </w:p>
    <w:p w14:paraId="04620C98" w14:textId="0CD6AEFF" w:rsidR="00323500" w:rsidRDefault="00323500" w:rsidP="00323500">
      <w:pPr>
        <w:spacing w:after="160" w:line="259" w:lineRule="auto"/>
        <w:rPr>
          <w:b/>
          <w:bCs/>
        </w:rPr>
      </w:pPr>
      <w:r w:rsidRPr="00EA1745">
        <w:rPr>
          <w:b/>
          <w:bCs/>
        </w:rPr>
        <w:t xml:space="preserve">Proposal </w:t>
      </w:r>
      <w:r>
        <w:rPr>
          <w:b/>
          <w:bCs/>
        </w:rPr>
        <w:t>2</w:t>
      </w:r>
      <w:r w:rsidRPr="00EA1745">
        <w:rPr>
          <w:b/>
          <w:bCs/>
        </w:rPr>
        <w:t xml:space="preserve">: </w:t>
      </w:r>
      <w:r>
        <w:rPr>
          <w:b/>
          <w:bCs/>
        </w:rPr>
        <w:t xml:space="preserve">During DU migration, Rel-16/17 procedures can be used for the configuration of F1 transport for each of the logical </w:t>
      </w:r>
      <w:proofErr w:type="spellStart"/>
      <w:r>
        <w:rPr>
          <w:b/>
          <w:bCs/>
        </w:rPr>
        <w:t>mIAB</w:t>
      </w:r>
      <w:proofErr w:type="spellEnd"/>
      <w:r>
        <w:rPr>
          <w:b/>
          <w:bCs/>
        </w:rPr>
        <w:t>-DUs.</w:t>
      </w:r>
    </w:p>
    <w:p w14:paraId="50319565" w14:textId="77777777" w:rsidR="00AB1592" w:rsidRDefault="00AB1592" w:rsidP="00AB1592">
      <w:pPr>
        <w:spacing w:after="160" w:line="259" w:lineRule="auto"/>
        <w:rPr>
          <w:u w:val="single"/>
        </w:rPr>
      </w:pPr>
    </w:p>
    <w:p w14:paraId="5CAA18A6" w14:textId="76C48655" w:rsidR="00AB1592" w:rsidRPr="00AB1592" w:rsidRDefault="00AB1592" w:rsidP="00AB1592">
      <w:pPr>
        <w:spacing w:after="160" w:line="259" w:lineRule="auto"/>
        <w:rPr>
          <w:u w:val="single"/>
        </w:rPr>
      </w:pPr>
      <w:r w:rsidRPr="00AB1592">
        <w:rPr>
          <w:u w:val="single"/>
        </w:rPr>
        <w:t xml:space="preserve">Issue </w:t>
      </w:r>
      <w:r>
        <w:rPr>
          <w:u w:val="single"/>
        </w:rPr>
        <w:t>3</w:t>
      </w:r>
      <w:r w:rsidRPr="00AB1592">
        <w:rPr>
          <w:u w:val="single"/>
        </w:rPr>
        <w:t xml:space="preserve">: </w:t>
      </w:r>
      <w:r>
        <w:rPr>
          <w:u w:val="single"/>
        </w:rPr>
        <w:t xml:space="preserve">Concurrent handover of </w:t>
      </w:r>
      <w:proofErr w:type="spellStart"/>
      <w:r>
        <w:rPr>
          <w:u w:val="single"/>
        </w:rPr>
        <w:t>mIAB</w:t>
      </w:r>
      <w:proofErr w:type="spellEnd"/>
      <w:r>
        <w:rPr>
          <w:u w:val="single"/>
        </w:rPr>
        <w:t>-MT and DU migration</w:t>
      </w:r>
    </w:p>
    <w:p w14:paraId="5E6BB97A" w14:textId="74C8D419" w:rsidR="00323500" w:rsidRDefault="00323500" w:rsidP="00323500">
      <w:pPr>
        <w:spacing w:after="160" w:line="259" w:lineRule="auto"/>
        <w:rPr>
          <w:b/>
          <w:bCs/>
        </w:rPr>
      </w:pPr>
      <w:r w:rsidRPr="00EA1745">
        <w:rPr>
          <w:b/>
          <w:bCs/>
        </w:rPr>
        <w:t xml:space="preserve">Proposal </w:t>
      </w:r>
      <w:r>
        <w:rPr>
          <w:b/>
          <w:bCs/>
        </w:rPr>
        <w:t>3a</w:t>
      </w:r>
      <w:r w:rsidRPr="00EA1745">
        <w:rPr>
          <w:b/>
          <w:bCs/>
        </w:rPr>
        <w:t xml:space="preserve">: </w:t>
      </w:r>
      <w:proofErr w:type="spellStart"/>
      <w:r>
        <w:rPr>
          <w:b/>
          <w:bCs/>
        </w:rPr>
        <w:t>mIAB</w:t>
      </w:r>
      <w:proofErr w:type="spellEnd"/>
      <w:r>
        <w:rPr>
          <w:b/>
          <w:bCs/>
        </w:rPr>
        <w:t xml:space="preserve">-MT handover may be conducted during DU migration. </w:t>
      </w:r>
    </w:p>
    <w:p w14:paraId="65B771C2" w14:textId="65294F87" w:rsidR="00323500" w:rsidRDefault="00323500" w:rsidP="00323500">
      <w:pPr>
        <w:spacing w:after="160" w:line="259" w:lineRule="auto"/>
      </w:pPr>
      <w:r>
        <w:rPr>
          <w:b/>
          <w:bCs/>
        </w:rPr>
        <w:t xml:space="preserve">Proposal 3b: In case </w:t>
      </w:r>
      <w:proofErr w:type="spellStart"/>
      <w:r>
        <w:rPr>
          <w:b/>
          <w:bCs/>
        </w:rPr>
        <w:t>mIAB</w:t>
      </w:r>
      <w:proofErr w:type="spellEnd"/>
      <w:r>
        <w:rPr>
          <w:b/>
          <w:bCs/>
        </w:rPr>
        <w:t xml:space="preserve">-MT handover is conducted during DU migration, Rel-17 traffic migration procedures are applied for the F1 traffic of each logical </w:t>
      </w:r>
      <w:proofErr w:type="spellStart"/>
      <w:r>
        <w:rPr>
          <w:b/>
          <w:bCs/>
        </w:rPr>
        <w:t>mIAB</w:t>
      </w:r>
      <w:proofErr w:type="spellEnd"/>
      <w:r>
        <w:rPr>
          <w:b/>
          <w:bCs/>
        </w:rPr>
        <w:t>-DU</w:t>
      </w:r>
      <w:r w:rsidR="003E5BA6">
        <w:rPr>
          <w:b/>
          <w:bCs/>
        </w:rPr>
        <w:t>, as needed</w:t>
      </w:r>
      <w:r>
        <w:rPr>
          <w:b/>
          <w:bCs/>
        </w:rPr>
        <w:t>.</w:t>
      </w:r>
    </w:p>
    <w:p w14:paraId="3B2AD20B" w14:textId="2EC982E2" w:rsidR="00323500" w:rsidRDefault="00323500" w:rsidP="00323500">
      <w:pPr>
        <w:rPr>
          <w:b/>
          <w:bCs/>
        </w:rPr>
      </w:pPr>
    </w:p>
    <w:p w14:paraId="6A36B434" w14:textId="40D78792" w:rsidR="00AB1592" w:rsidRPr="00AB1592" w:rsidRDefault="00AB1592" w:rsidP="00AB1592">
      <w:pPr>
        <w:spacing w:after="160" w:line="259" w:lineRule="auto"/>
        <w:rPr>
          <w:u w:val="single"/>
        </w:rPr>
      </w:pPr>
      <w:r w:rsidRPr="00AB1592">
        <w:rPr>
          <w:u w:val="single"/>
        </w:rPr>
        <w:t xml:space="preserve">Issue </w:t>
      </w:r>
      <w:r>
        <w:rPr>
          <w:u w:val="single"/>
        </w:rPr>
        <w:t>4</w:t>
      </w:r>
      <w:r w:rsidRPr="00AB1592">
        <w:rPr>
          <w:u w:val="single"/>
        </w:rPr>
        <w:t xml:space="preserve">: </w:t>
      </w:r>
      <w:r>
        <w:rPr>
          <w:u w:val="single"/>
        </w:rPr>
        <w:t>DU migration procedures</w:t>
      </w:r>
    </w:p>
    <w:p w14:paraId="133D4155" w14:textId="67F4F368" w:rsidR="00323500" w:rsidRPr="007458A9" w:rsidRDefault="00323500" w:rsidP="00323500">
      <w:pPr>
        <w:rPr>
          <w:b/>
          <w:bCs/>
        </w:rPr>
      </w:pPr>
      <w:r w:rsidRPr="007458A9">
        <w:rPr>
          <w:b/>
          <w:bCs/>
        </w:rPr>
        <w:t xml:space="preserve">Proposal </w:t>
      </w:r>
      <w:r>
        <w:rPr>
          <w:b/>
          <w:bCs/>
        </w:rPr>
        <w:t>4a</w:t>
      </w:r>
      <w:r w:rsidRPr="007458A9">
        <w:rPr>
          <w:b/>
          <w:bCs/>
        </w:rPr>
        <w:t xml:space="preserve">: </w:t>
      </w:r>
      <w:r>
        <w:rPr>
          <w:b/>
          <w:bCs/>
        </w:rPr>
        <w:t xml:space="preserve">When triggering the F1 Setup procedure on the </w:t>
      </w:r>
      <w:proofErr w:type="spellStart"/>
      <w:r>
        <w:rPr>
          <w:b/>
          <w:bCs/>
        </w:rPr>
        <w:t>mIAB</w:t>
      </w:r>
      <w:proofErr w:type="spellEnd"/>
      <w:r>
        <w:rPr>
          <w:b/>
          <w:bCs/>
        </w:rPr>
        <w:t>-node, t</w:t>
      </w:r>
      <w:r w:rsidRPr="007458A9">
        <w:rPr>
          <w:b/>
          <w:bCs/>
        </w:rPr>
        <w:t xml:space="preserve">he </w:t>
      </w:r>
      <w:r>
        <w:rPr>
          <w:b/>
          <w:bCs/>
        </w:rPr>
        <w:t>source</w:t>
      </w:r>
      <w:r w:rsidRPr="00AB6370">
        <w:rPr>
          <w:b/>
          <w:bCs/>
        </w:rPr>
        <w:t xml:space="preserve"> logical </w:t>
      </w:r>
      <w:proofErr w:type="spellStart"/>
      <w:r w:rsidRPr="00AB6370">
        <w:rPr>
          <w:b/>
          <w:bCs/>
        </w:rPr>
        <w:t>mIAB</w:t>
      </w:r>
      <w:proofErr w:type="spellEnd"/>
      <w:r w:rsidRPr="00AB6370">
        <w:rPr>
          <w:b/>
          <w:bCs/>
        </w:rPr>
        <w:t>-DU</w:t>
      </w:r>
      <w:r>
        <w:rPr>
          <w:b/>
          <w:bCs/>
        </w:rPr>
        <w:t>’s CU</w:t>
      </w:r>
      <w:r w:rsidRPr="00AB6370">
        <w:rPr>
          <w:b/>
          <w:bCs/>
        </w:rPr>
        <w:t xml:space="preserve"> to include the</w:t>
      </w:r>
      <w:r>
        <w:rPr>
          <w:b/>
          <w:bCs/>
        </w:rPr>
        <w:t xml:space="preserve"> IP address of the target logical </w:t>
      </w:r>
      <w:proofErr w:type="spellStart"/>
      <w:r>
        <w:rPr>
          <w:b/>
          <w:bCs/>
        </w:rPr>
        <w:t>mIAB</w:t>
      </w:r>
      <w:proofErr w:type="spellEnd"/>
      <w:r>
        <w:rPr>
          <w:b/>
          <w:bCs/>
        </w:rPr>
        <w:t>-DU’s CU.</w:t>
      </w:r>
      <w:r w:rsidRPr="007458A9">
        <w:rPr>
          <w:b/>
          <w:bCs/>
        </w:rPr>
        <w:t xml:space="preserve"> </w:t>
      </w:r>
    </w:p>
    <w:p w14:paraId="0EBF5135" w14:textId="1A229FD0" w:rsidR="00323500" w:rsidRDefault="00323500" w:rsidP="00323500">
      <w:pPr>
        <w:rPr>
          <w:b/>
          <w:bCs/>
        </w:rPr>
      </w:pPr>
      <w:r w:rsidRPr="007458A9">
        <w:rPr>
          <w:b/>
          <w:bCs/>
        </w:rPr>
        <w:t xml:space="preserve">Proposal </w:t>
      </w:r>
      <w:r>
        <w:rPr>
          <w:b/>
          <w:bCs/>
        </w:rPr>
        <w:t>4b</w:t>
      </w:r>
      <w:r w:rsidRPr="007458A9">
        <w:rPr>
          <w:b/>
          <w:bCs/>
        </w:rPr>
        <w:t xml:space="preserve">: The </w:t>
      </w:r>
      <w:r w:rsidRPr="00B654B0">
        <w:rPr>
          <w:b/>
          <w:bCs/>
        </w:rPr>
        <w:t xml:space="preserve">target logical </w:t>
      </w:r>
      <w:proofErr w:type="spellStart"/>
      <w:r w:rsidRPr="00B654B0">
        <w:rPr>
          <w:b/>
          <w:bCs/>
        </w:rPr>
        <w:t>mIAB</w:t>
      </w:r>
      <w:proofErr w:type="spellEnd"/>
      <w:r w:rsidRPr="00B654B0">
        <w:rPr>
          <w:b/>
          <w:bCs/>
        </w:rPr>
        <w:t xml:space="preserve">-DU to include </w:t>
      </w:r>
      <w:r w:rsidR="00DB7EB4" w:rsidRPr="00B654B0">
        <w:rPr>
          <w:b/>
          <w:bCs/>
        </w:rPr>
        <w:t xml:space="preserve">the </w:t>
      </w:r>
      <w:proofErr w:type="spellStart"/>
      <w:r w:rsidR="00DB7EB4" w:rsidRPr="00B654B0">
        <w:rPr>
          <w:b/>
          <w:bCs/>
        </w:rPr>
        <w:t>mIAB</w:t>
      </w:r>
      <w:proofErr w:type="spellEnd"/>
      <w:r w:rsidR="00DB7EB4" w:rsidRPr="00B654B0">
        <w:rPr>
          <w:b/>
          <w:bCs/>
        </w:rPr>
        <w:t xml:space="preserve">-MT’s CU ID </w:t>
      </w:r>
      <w:r w:rsidRPr="00B654B0">
        <w:rPr>
          <w:b/>
          <w:bCs/>
        </w:rPr>
        <w:t>in</w:t>
      </w:r>
      <w:r>
        <w:rPr>
          <w:b/>
          <w:bCs/>
        </w:rPr>
        <w:t>to</w:t>
      </w:r>
      <w:r w:rsidRPr="00B654B0">
        <w:rPr>
          <w:b/>
          <w:bCs/>
        </w:rPr>
        <w:t xml:space="preserve"> the F1 Setup Request message</w:t>
      </w:r>
      <w:r w:rsidRPr="007458A9">
        <w:rPr>
          <w:b/>
          <w:bCs/>
        </w:rPr>
        <w:t>.</w:t>
      </w:r>
    </w:p>
    <w:p w14:paraId="4711E16E" w14:textId="77777777" w:rsidR="00323500" w:rsidRPr="007458A9" w:rsidRDefault="00323500" w:rsidP="00323500">
      <w:pPr>
        <w:rPr>
          <w:b/>
          <w:bCs/>
        </w:rPr>
      </w:pPr>
      <w:r>
        <w:rPr>
          <w:b/>
          <w:bCs/>
        </w:rPr>
        <w:lastRenderedPageBreak/>
        <w:t xml:space="preserve">Proposal 4c: The target logical </w:t>
      </w:r>
      <w:proofErr w:type="spellStart"/>
      <w:r>
        <w:rPr>
          <w:b/>
          <w:bCs/>
        </w:rPr>
        <w:t>mIAB</w:t>
      </w:r>
      <w:proofErr w:type="spellEnd"/>
      <w:r>
        <w:rPr>
          <w:b/>
          <w:bCs/>
        </w:rPr>
        <w:t xml:space="preserve">-DU’s CU to include the </w:t>
      </w:r>
      <w:proofErr w:type="spellStart"/>
      <w:r>
        <w:rPr>
          <w:b/>
          <w:bCs/>
        </w:rPr>
        <w:t>mIAB</w:t>
      </w:r>
      <w:proofErr w:type="spellEnd"/>
      <w:r>
        <w:rPr>
          <w:b/>
          <w:bCs/>
        </w:rPr>
        <w:t xml:space="preserve">-node’s BAP address into the initial </w:t>
      </w:r>
      <w:proofErr w:type="spellStart"/>
      <w:r>
        <w:rPr>
          <w:b/>
          <w:bCs/>
        </w:rPr>
        <w:t>Xn</w:t>
      </w:r>
      <w:proofErr w:type="spellEnd"/>
      <w:r>
        <w:rPr>
          <w:b/>
          <w:bCs/>
        </w:rPr>
        <w:t xml:space="preserve"> IAB Transport Migration Management Request with the </w:t>
      </w:r>
      <w:proofErr w:type="spellStart"/>
      <w:r>
        <w:rPr>
          <w:b/>
          <w:bCs/>
        </w:rPr>
        <w:t>mIAB</w:t>
      </w:r>
      <w:proofErr w:type="spellEnd"/>
      <w:r>
        <w:rPr>
          <w:b/>
          <w:bCs/>
        </w:rPr>
        <w:t>-MT’s CU.</w:t>
      </w:r>
    </w:p>
    <w:p w14:paraId="2D44E368" w14:textId="77777777" w:rsidR="00323500" w:rsidRDefault="00323500" w:rsidP="00323500">
      <w:pPr>
        <w:rPr>
          <w:b/>
          <w:bCs/>
        </w:rPr>
      </w:pPr>
      <w:r w:rsidRPr="001F4187">
        <w:rPr>
          <w:b/>
          <w:bCs/>
        </w:rPr>
        <w:t xml:space="preserve">Proposal </w:t>
      </w:r>
      <w:r>
        <w:rPr>
          <w:b/>
          <w:bCs/>
        </w:rPr>
        <w:t>4d</w:t>
      </w:r>
      <w:r w:rsidRPr="001F4187">
        <w:rPr>
          <w:b/>
          <w:bCs/>
        </w:rPr>
        <w:t>:</w:t>
      </w:r>
      <w:r>
        <w:rPr>
          <w:b/>
          <w:bCs/>
        </w:rPr>
        <w:t xml:space="preserve"> The IAB-node to inform via F1AP the source logical </w:t>
      </w:r>
      <w:proofErr w:type="spellStart"/>
      <w:r>
        <w:rPr>
          <w:b/>
          <w:bCs/>
        </w:rPr>
        <w:t>mIAB</w:t>
      </w:r>
      <w:proofErr w:type="spellEnd"/>
      <w:r>
        <w:rPr>
          <w:b/>
          <w:bCs/>
        </w:rPr>
        <w:t xml:space="preserve">-DU’s CU about the target logical </w:t>
      </w:r>
      <w:proofErr w:type="spellStart"/>
      <w:r>
        <w:rPr>
          <w:b/>
          <w:bCs/>
        </w:rPr>
        <w:t>mIAB</w:t>
      </w:r>
      <w:proofErr w:type="spellEnd"/>
      <w:r>
        <w:rPr>
          <w:b/>
          <w:bCs/>
        </w:rPr>
        <w:t xml:space="preserve">-DU’s successful F1 setup as well as the cell IDs activated on the target logical </w:t>
      </w:r>
      <w:proofErr w:type="spellStart"/>
      <w:r>
        <w:rPr>
          <w:b/>
          <w:bCs/>
        </w:rPr>
        <w:t>mIAB</w:t>
      </w:r>
      <w:proofErr w:type="spellEnd"/>
      <w:r>
        <w:rPr>
          <w:b/>
          <w:bCs/>
        </w:rPr>
        <w:t xml:space="preserve">-DU. </w:t>
      </w:r>
    </w:p>
    <w:p w14:paraId="6EB1C9AD" w14:textId="77777777" w:rsidR="00323500" w:rsidRDefault="00323500" w:rsidP="00323500">
      <w:pPr>
        <w:rPr>
          <w:b/>
          <w:bCs/>
        </w:rPr>
      </w:pPr>
      <w:r w:rsidRPr="001F4187">
        <w:rPr>
          <w:b/>
          <w:bCs/>
        </w:rPr>
        <w:t xml:space="preserve">Proposal </w:t>
      </w:r>
      <w:r>
        <w:rPr>
          <w:b/>
          <w:bCs/>
        </w:rPr>
        <w:t>4e</w:t>
      </w:r>
      <w:r w:rsidRPr="001F4187">
        <w:rPr>
          <w:b/>
          <w:bCs/>
        </w:rPr>
        <w:t xml:space="preserve">: After </w:t>
      </w:r>
      <w:proofErr w:type="gramStart"/>
      <w:r w:rsidRPr="001F4187">
        <w:rPr>
          <w:b/>
          <w:bCs/>
        </w:rPr>
        <w:t>all</w:t>
      </w:r>
      <w:proofErr w:type="gramEnd"/>
      <w:r w:rsidRPr="001F4187">
        <w:rPr>
          <w:b/>
          <w:bCs/>
        </w:rPr>
        <w:t xml:space="preserve"> UEs have been handed over, the source logical </w:t>
      </w:r>
      <w:proofErr w:type="spellStart"/>
      <w:r w:rsidRPr="001F4187">
        <w:rPr>
          <w:b/>
          <w:bCs/>
        </w:rPr>
        <w:t>mIAB</w:t>
      </w:r>
      <w:proofErr w:type="spellEnd"/>
      <w:r w:rsidRPr="001F4187">
        <w:rPr>
          <w:b/>
          <w:bCs/>
        </w:rPr>
        <w:t xml:space="preserve">-DU’s F1AP association can be released by the IAB-node or by the source logical </w:t>
      </w:r>
      <w:proofErr w:type="spellStart"/>
      <w:r w:rsidRPr="001F4187">
        <w:rPr>
          <w:b/>
          <w:bCs/>
        </w:rPr>
        <w:t>mIAB</w:t>
      </w:r>
      <w:proofErr w:type="spellEnd"/>
      <w:r w:rsidRPr="001F4187">
        <w:rPr>
          <w:b/>
          <w:bCs/>
        </w:rPr>
        <w:t>-DU’s CU.</w:t>
      </w:r>
    </w:p>
    <w:p w14:paraId="3275B030" w14:textId="031BDB02" w:rsidR="00323500" w:rsidRDefault="00323500" w:rsidP="00323500">
      <w:pPr>
        <w:rPr>
          <w:b/>
          <w:bCs/>
        </w:rPr>
      </w:pPr>
    </w:p>
    <w:p w14:paraId="4092AFA3" w14:textId="47DF05F9" w:rsidR="00AB1592" w:rsidRPr="00AB1592" w:rsidRDefault="00AB1592" w:rsidP="00AB1592">
      <w:pPr>
        <w:spacing w:after="160" w:line="259" w:lineRule="auto"/>
        <w:rPr>
          <w:u w:val="single"/>
        </w:rPr>
      </w:pPr>
      <w:r w:rsidRPr="00AB1592">
        <w:rPr>
          <w:u w:val="single"/>
        </w:rPr>
        <w:t xml:space="preserve">Issue </w:t>
      </w:r>
      <w:r>
        <w:rPr>
          <w:u w:val="single"/>
        </w:rPr>
        <w:t>5</w:t>
      </w:r>
      <w:r w:rsidRPr="00AB1592">
        <w:rPr>
          <w:u w:val="single"/>
        </w:rPr>
        <w:t xml:space="preserve">: </w:t>
      </w:r>
      <w:r>
        <w:rPr>
          <w:u w:val="single"/>
        </w:rPr>
        <w:t xml:space="preserve">Operation in absence of </w:t>
      </w:r>
      <w:proofErr w:type="spellStart"/>
      <w:r>
        <w:rPr>
          <w:u w:val="single"/>
        </w:rPr>
        <w:t>Xn</w:t>
      </w:r>
      <w:proofErr w:type="spellEnd"/>
    </w:p>
    <w:p w14:paraId="5E4911E7" w14:textId="3440BBE9" w:rsidR="00323500" w:rsidRPr="00D5646F" w:rsidRDefault="00323500" w:rsidP="00323500">
      <w:pPr>
        <w:rPr>
          <w:b/>
          <w:bCs/>
        </w:rPr>
      </w:pPr>
      <w:r w:rsidRPr="00E854EE">
        <w:rPr>
          <w:b/>
          <w:bCs/>
        </w:rPr>
        <w:t xml:space="preserve">Proposal </w:t>
      </w:r>
      <w:r>
        <w:rPr>
          <w:b/>
          <w:bCs/>
        </w:rPr>
        <w:t>5</w:t>
      </w:r>
      <w:r w:rsidRPr="00E854EE">
        <w:rPr>
          <w:b/>
          <w:bCs/>
        </w:rPr>
        <w:t xml:space="preserve">: </w:t>
      </w:r>
      <w:r>
        <w:rPr>
          <w:b/>
          <w:bCs/>
        </w:rPr>
        <w:t xml:space="preserve">Partial migration and DU migration to be supported in scenarios, where </w:t>
      </w:r>
      <w:proofErr w:type="spellStart"/>
      <w:r>
        <w:rPr>
          <w:b/>
          <w:bCs/>
        </w:rPr>
        <w:t>Xn</w:t>
      </w:r>
      <w:proofErr w:type="spellEnd"/>
      <w:r>
        <w:rPr>
          <w:b/>
          <w:bCs/>
        </w:rPr>
        <w:t xml:space="preserve"> is not available but inter-donor IP connectivity is available.</w:t>
      </w:r>
    </w:p>
    <w:p w14:paraId="1742D3AB" w14:textId="77777777" w:rsidR="000C285F" w:rsidRPr="00F13E18" w:rsidRDefault="000C285F" w:rsidP="0096408F">
      <w:pPr>
        <w:spacing w:after="0"/>
      </w:pPr>
    </w:p>
    <w:p w14:paraId="7F9A5B2E" w14:textId="1B80C4DC" w:rsidR="00CD4C7B" w:rsidRPr="00320A6B" w:rsidRDefault="00CD4C7B" w:rsidP="00993C96">
      <w:pPr>
        <w:pStyle w:val="Heading1"/>
      </w:pPr>
      <w:r w:rsidRPr="00320A6B">
        <w:t>References</w:t>
      </w:r>
    </w:p>
    <w:p w14:paraId="34A16E66" w14:textId="7CF516B7"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w:t>
      </w:r>
      <w:r w:rsidR="006A5209">
        <w:rPr>
          <w:lang w:val="en-US" w:eastAsia="zh-CN"/>
        </w:rPr>
        <w:t>18</w:t>
      </w:r>
      <w:r w:rsidR="00713611" w:rsidRPr="00213E7A">
        <w:rPr>
          <w:lang w:val="en-US" w:eastAsia="zh-CN"/>
        </w:rPr>
        <w:t xml:space="preserve">, </w:t>
      </w:r>
      <w:r w:rsidR="006A5209">
        <w:rPr>
          <w:lang w:val="en-US" w:eastAsia="zh-CN"/>
        </w:rPr>
        <w:t>Toulouse, France</w:t>
      </w:r>
      <w:r w:rsidR="00713611" w:rsidRPr="00213E7A">
        <w:rPr>
          <w:lang w:val="en-US" w:eastAsia="zh-CN"/>
        </w:rPr>
        <w:t xml:space="preserve">, </w:t>
      </w:r>
      <w:r w:rsidR="006A5209">
        <w:rPr>
          <w:lang w:val="en-US" w:eastAsia="zh-CN"/>
        </w:rPr>
        <w:t>November</w:t>
      </w:r>
      <w:r w:rsidR="00713611" w:rsidRPr="00213E7A">
        <w:rPr>
          <w:lang w:val="en-US" w:eastAsia="zh-CN"/>
        </w:rPr>
        <w:t xml:space="preserve"> 202</w:t>
      </w:r>
      <w:r>
        <w:rPr>
          <w:lang w:val="en-US" w:eastAsia="zh-CN"/>
        </w:rPr>
        <w:t>2</w:t>
      </w:r>
      <w:r w:rsidR="00713611" w:rsidRPr="00213E7A">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72C6" w14:textId="77777777" w:rsidR="00597AA1" w:rsidRDefault="00597AA1">
      <w:r>
        <w:separator/>
      </w:r>
    </w:p>
  </w:endnote>
  <w:endnote w:type="continuationSeparator" w:id="0">
    <w:p w14:paraId="15D6D213" w14:textId="77777777" w:rsidR="00597AA1" w:rsidRDefault="0059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59EA1" w14:textId="77777777" w:rsidR="00597AA1" w:rsidRDefault="00597AA1">
      <w:r>
        <w:separator/>
      </w:r>
    </w:p>
  </w:footnote>
  <w:footnote w:type="continuationSeparator" w:id="0">
    <w:p w14:paraId="369A260C" w14:textId="77777777" w:rsidR="00597AA1" w:rsidRDefault="00597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6"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2"/>
  </w:num>
  <w:num w:numId="2" w16cid:durableId="1145202652">
    <w:abstractNumId w:val="5"/>
  </w:num>
  <w:num w:numId="3" w16cid:durableId="446775667">
    <w:abstractNumId w:val="4"/>
  </w:num>
  <w:num w:numId="4" w16cid:durableId="232207417">
    <w:abstractNumId w:val="6"/>
  </w:num>
  <w:num w:numId="5" w16cid:durableId="2103141957">
    <w:abstractNumId w:val="3"/>
  </w:num>
  <w:num w:numId="6" w16cid:durableId="1145314427">
    <w:abstractNumId w:val="0"/>
  </w:num>
  <w:num w:numId="7" w16cid:durableId="104949948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10161"/>
    <w:rsid w:val="00010B25"/>
    <w:rsid w:val="00012887"/>
    <w:rsid w:val="00013C23"/>
    <w:rsid w:val="000147A7"/>
    <w:rsid w:val="000152D3"/>
    <w:rsid w:val="0001792B"/>
    <w:rsid w:val="0001796A"/>
    <w:rsid w:val="000205B8"/>
    <w:rsid w:val="0002068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15E4"/>
    <w:rsid w:val="000516D8"/>
    <w:rsid w:val="000519B0"/>
    <w:rsid w:val="0005270E"/>
    <w:rsid w:val="00053171"/>
    <w:rsid w:val="00056DB2"/>
    <w:rsid w:val="0006021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3B66"/>
    <w:rsid w:val="00084591"/>
    <w:rsid w:val="000860E7"/>
    <w:rsid w:val="0008762B"/>
    <w:rsid w:val="00087E3D"/>
    <w:rsid w:val="00090401"/>
    <w:rsid w:val="00090468"/>
    <w:rsid w:val="000926D3"/>
    <w:rsid w:val="00093164"/>
    <w:rsid w:val="00096258"/>
    <w:rsid w:val="0009788E"/>
    <w:rsid w:val="000A050C"/>
    <w:rsid w:val="000A174A"/>
    <w:rsid w:val="000A3F9B"/>
    <w:rsid w:val="000A5AD5"/>
    <w:rsid w:val="000B0C46"/>
    <w:rsid w:val="000B19D0"/>
    <w:rsid w:val="000B4D19"/>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30A2"/>
    <w:rsid w:val="000D3C9D"/>
    <w:rsid w:val="000D58AB"/>
    <w:rsid w:val="000D6B39"/>
    <w:rsid w:val="000E427B"/>
    <w:rsid w:val="000E49BE"/>
    <w:rsid w:val="000E5617"/>
    <w:rsid w:val="000E6697"/>
    <w:rsid w:val="000F03B7"/>
    <w:rsid w:val="000F2F84"/>
    <w:rsid w:val="000F342D"/>
    <w:rsid w:val="000F4EBC"/>
    <w:rsid w:val="000F5DDE"/>
    <w:rsid w:val="00101232"/>
    <w:rsid w:val="00101BA1"/>
    <w:rsid w:val="00102DAD"/>
    <w:rsid w:val="00104704"/>
    <w:rsid w:val="00106455"/>
    <w:rsid w:val="00107EE0"/>
    <w:rsid w:val="001106ED"/>
    <w:rsid w:val="00111B2B"/>
    <w:rsid w:val="0011222A"/>
    <w:rsid w:val="00113088"/>
    <w:rsid w:val="0011470F"/>
    <w:rsid w:val="001158B5"/>
    <w:rsid w:val="00116DE8"/>
    <w:rsid w:val="00117039"/>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6EB4"/>
    <w:rsid w:val="00167246"/>
    <w:rsid w:val="00167A87"/>
    <w:rsid w:val="00171DBA"/>
    <w:rsid w:val="001728EF"/>
    <w:rsid w:val="00174173"/>
    <w:rsid w:val="001741A0"/>
    <w:rsid w:val="001767D8"/>
    <w:rsid w:val="001769F9"/>
    <w:rsid w:val="0017733D"/>
    <w:rsid w:val="0017736D"/>
    <w:rsid w:val="001779DF"/>
    <w:rsid w:val="00181A75"/>
    <w:rsid w:val="001822E5"/>
    <w:rsid w:val="00182DE1"/>
    <w:rsid w:val="00183165"/>
    <w:rsid w:val="001833C6"/>
    <w:rsid w:val="00183953"/>
    <w:rsid w:val="00186DE6"/>
    <w:rsid w:val="00190C58"/>
    <w:rsid w:val="00194CC5"/>
    <w:rsid w:val="00194CD0"/>
    <w:rsid w:val="00196C23"/>
    <w:rsid w:val="0019788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0EA"/>
    <w:rsid w:val="001D4630"/>
    <w:rsid w:val="001D4FB0"/>
    <w:rsid w:val="001D599B"/>
    <w:rsid w:val="001D6CF3"/>
    <w:rsid w:val="001D6DC6"/>
    <w:rsid w:val="001E284D"/>
    <w:rsid w:val="001E53A0"/>
    <w:rsid w:val="001E5C04"/>
    <w:rsid w:val="001E70D7"/>
    <w:rsid w:val="001F168B"/>
    <w:rsid w:val="001F1CFE"/>
    <w:rsid w:val="001F2E7F"/>
    <w:rsid w:val="001F34F3"/>
    <w:rsid w:val="001F4187"/>
    <w:rsid w:val="001F5C26"/>
    <w:rsid w:val="001F5C44"/>
    <w:rsid w:val="001F5CC4"/>
    <w:rsid w:val="001F632B"/>
    <w:rsid w:val="001F7831"/>
    <w:rsid w:val="0020111A"/>
    <w:rsid w:val="002016BF"/>
    <w:rsid w:val="00201844"/>
    <w:rsid w:val="00201B08"/>
    <w:rsid w:val="002029A9"/>
    <w:rsid w:val="00202D5A"/>
    <w:rsid w:val="00203645"/>
    <w:rsid w:val="0020370C"/>
    <w:rsid w:val="00204045"/>
    <w:rsid w:val="0020425F"/>
    <w:rsid w:val="00206ED3"/>
    <w:rsid w:val="00207079"/>
    <w:rsid w:val="00211C40"/>
    <w:rsid w:val="0021353E"/>
    <w:rsid w:val="002138DD"/>
    <w:rsid w:val="00213E7A"/>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4C"/>
    <w:rsid w:val="00235144"/>
    <w:rsid w:val="0023607B"/>
    <w:rsid w:val="00236E01"/>
    <w:rsid w:val="00242D19"/>
    <w:rsid w:val="0024485F"/>
    <w:rsid w:val="00245A2A"/>
    <w:rsid w:val="00245B7D"/>
    <w:rsid w:val="00250812"/>
    <w:rsid w:val="00250B04"/>
    <w:rsid w:val="0025406F"/>
    <w:rsid w:val="00256B66"/>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55BF"/>
    <w:rsid w:val="002879DE"/>
    <w:rsid w:val="00290FC1"/>
    <w:rsid w:val="002917DD"/>
    <w:rsid w:val="00293031"/>
    <w:rsid w:val="00293D82"/>
    <w:rsid w:val="002956AA"/>
    <w:rsid w:val="00295765"/>
    <w:rsid w:val="002966A8"/>
    <w:rsid w:val="002967F0"/>
    <w:rsid w:val="002A00A9"/>
    <w:rsid w:val="002A09FF"/>
    <w:rsid w:val="002A4AD1"/>
    <w:rsid w:val="002A577D"/>
    <w:rsid w:val="002A717B"/>
    <w:rsid w:val="002B17AD"/>
    <w:rsid w:val="002B4AC3"/>
    <w:rsid w:val="002B69DE"/>
    <w:rsid w:val="002B7133"/>
    <w:rsid w:val="002C2767"/>
    <w:rsid w:val="002C3919"/>
    <w:rsid w:val="002C6EDD"/>
    <w:rsid w:val="002C708A"/>
    <w:rsid w:val="002D10D9"/>
    <w:rsid w:val="002D208C"/>
    <w:rsid w:val="002D251E"/>
    <w:rsid w:val="002D2AB9"/>
    <w:rsid w:val="002D4340"/>
    <w:rsid w:val="002D50EB"/>
    <w:rsid w:val="002E13C5"/>
    <w:rsid w:val="002E1D57"/>
    <w:rsid w:val="002E20AB"/>
    <w:rsid w:val="002E2CD5"/>
    <w:rsid w:val="002E386F"/>
    <w:rsid w:val="002E3CCA"/>
    <w:rsid w:val="002E61FD"/>
    <w:rsid w:val="002E7B35"/>
    <w:rsid w:val="002F0D22"/>
    <w:rsid w:val="002F1ED3"/>
    <w:rsid w:val="002F2327"/>
    <w:rsid w:val="002F267E"/>
    <w:rsid w:val="002F3C58"/>
    <w:rsid w:val="002F4EB5"/>
    <w:rsid w:val="002F61D6"/>
    <w:rsid w:val="002F67D1"/>
    <w:rsid w:val="002F6BC2"/>
    <w:rsid w:val="0030002C"/>
    <w:rsid w:val="003007BF"/>
    <w:rsid w:val="0030249C"/>
    <w:rsid w:val="00305ECA"/>
    <w:rsid w:val="00306271"/>
    <w:rsid w:val="00311E70"/>
    <w:rsid w:val="00312D34"/>
    <w:rsid w:val="00313562"/>
    <w:rsid w:val="003136AE"/>
    <w:rsid w:val="00314064"/>
    <w:rsid w:val="00314429"/>
    <w:rsid w:val="0031467C"/>
    <w:rsid w:val="00316444"/>
    <w:rsid w:val="0031649C"/>
    <w:rsid w:val="00316792"/>
    <w:rsid w:val="003169A2"/>
    <w:rsid w:val="003172DC"/>
    <w:rsid w:val="003176E2"/>
    <w:rsid w:val="00320A6B"/>
    <w:rsid w:val="00320E41"/>
    <w:rsid w:val="00321520"/>
    <w:rsid w:val="00322D89"/>
    <w:rsid w:val="00323500"/>
    <w:rsid w:val="00326069"/>
    <w:rsid w:val="00326242"/>
    <w:rsid w:val="00330542"/>
    <w:rsid w:val="00331D99"/>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77E7"/>
    <w:rsid w:val="003603A9"/>
    <w:rsid w:val="00360AEC"/>
    <w:rsid w:val="00360E1A"/>
    <w:rsid w:val="003611C1"/>
    <w:rsid w:val="00361CFA"/>
    <w:rsid w:val="00362020"/>
    <w:rsid w:val="00362050"/>
    <w:rsid w:val="00365F68"/>
    <w:rsid w:val="003671E2"/>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D19"/>
    <w:rsid w:val="00384E6A"/>
    <w:rsid w:val="003860EA"/>
    <w:rsid w:val="0038677D"/>
    <w:rsid w:val="0039145F"/>
    <w:rsid w:val="003921CE"/>
    <w:rsid w:val="00393B29"/>
    <w:rsid w:val="00394322"/>
    <w:rsid w:val="00394B46"/>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5BA6"/>
    <w:rsid w:val="003E6C37"/>
    <w:rsid w:val="003E6D72"/>
    <w:rsid w:val="003F037E"/>
    <w:rsid w:val="003F0B44"/>
    <w:rsid w:val="003F1AF2"/>
    <w:rsid w:val="003F28F4"/>
    <w:rsid w:val="003F361B"/>
    <w:rsid w:val="003F3E81"/>
    <w:rsid w:val="003F553D"/>
    <w:rsid w:val="003F799F"/>
    <w:rsid w:val="00400113"/>
    <w:rsid w:val="004003D9"/>
    <w:rsid w:val="00400AF9"/>
    <w:rsid w:val="00401520"/>
    <w:rsid w:val="00401855"/>
    <w:rsid w:val="0040264D"/>
    <w:rsid w:val="00402B5B"/>
    <w:rsid w:val="004032C7"/>
    <w:rsid w:val="00405800"/>
    <w:rsid w:val="00407E03"/>
    <w:rsid w:val="00410637"/>
    <w:rsid w:val="004123E8"/>
    <w:rsid w:val="00412662"/>
    <w:rsid w:val="0041296E"/>
    <w:rsid w:val="00413825"/>
    <w:rsid w:val="004174BD"/>
    <w:rsid w:val="00420392"/>
    <w:rsid w:val="004203A6"/>
    <w:rsid w:val="00421A80"/>
    <w:rsid w:val="004223D5"/>
    <w:rsid w:val="0042394C"/>
    <w:rsid w:val="004269D0"/>
    <w:rsid w:val="004275A9"/>
    <w:rsid w:val="00430D92"/>
    <w:rsid w:val="004316D5"/>
    <w:rsid w:val="0043393F"/>
    <w:rsid w:val="00435311"/>
    <w:rsid w:val="004356CA"/>
    <w:rsid w:val="004378F1"/>
    <w:rsid w:val="00437E0C"/>
    <w:rsid w:val="00440961"/>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4F9"/>
    <w:rsid w:val="004807E3"/>
    <w:rsid w:val="00480D23"/>
    <w:rsid w:val="0048130D"/>
    <w:rsid w:val="004832C4"/>
    <w:rsid w:val="00483C1D"/>
    <w:rsid w:val="00485492"/>
    <w:rsid w:val="00485BDB"/>
    <w:rsid w:val="004864C2"/>
    <w:rsid w:val="00492258"/>
    <w:rsid w:val="00492558"/>
    <w:rsid w:val="0049656C"/>
    <w:rsid w:val="004972DD"/>
    <w:rsid w:val="004A0319"/>
    <w:rsid w:val="004A0CBC"/>
    <w:rsid w:val="004A2B72"/>
    <w:rsid w:val="004A32F3"/>
    <w:rsid w:val="004A3938"/>
    <w:rsid w:val="004A455F"/>
    <w:rsid w:val="004A4700"/>
    <w:rsid w:val="004A59FA"/>
    <w:rsid w:val="004A68F4"/>
    <w:rsid w:val="004A7304"/>
    <w:rsid w:val="004B20E3"/>
    <w:rsid w:val="004B39DD"/>
    <w:rsid w:val="004B41F8"/>
    <w:rsid w:val="004B5CED"/>
    <w:rsid w:val="004B68D7"/>
    <w:rsid w:val="004B7120"/>
    <w:rsid w:val="004C1531"/>
    <w:rsid w:val="004C1803"/>
    <w:rsid w:val="004C1974"/>
    <w:rsid w:val="004C229D"/>
    <w:rsid w:val="004C2E68"/>
    <w:rsid w:val="004C36D6"/>
    <w:rsid w:val="004C5A95"/>
    <w:rsid w:val="004C6BCC"/>
    <w:rsid w:val="004C7E7C"/>
    <w:rsid w:val="004D1DC6"/>
    <w:rsid w:val="004D3578"/>
    <w:rsid w:val="004D380D"/>
    <w:rsid w:val="004D4073"/>
    <w:rsid w:val="004E0C79"/>
    <w:rsid w:val="004E213A"/>
    <w:rsid w:val="004E2917"/>
    <w:rsid w:val="004E3634"/>
    <w:rsid w:val="004E383E"/>
    <w:rsid w:val="004E48C4"/>
    <w:rsid w:val="004E55E8"/>
    <w:rsid w:val="004F0DE1"/>
    <w:rsid w:val="004F10A5"/>
    <w:rsid w:val="004F156A"/>
    <w:rsid w:val="004F3657"/>
    <w:rsid w:val="004F5510"/>
    <w:rsid w:val="00502735"/>
    <w:rsid w:val="00502BC6"/>
    <w:rsid w:val="00503171"/>
    <w:rsid w:val="005037A0"/>
    <w:rsid w:val="00503B86"/>
    <w:rsid w:val="00506C28"/>
    <w:rsid w:val="00511867"/>
    <w:rsid w:val="00511F56"/>
    <w:rsid w:val="0051299A"/>
    <w:rsid w:val="00514D10"/>
    <w:rsid w:val="00516518"/>
    <w:rsid w:val="005169F2"/>
    <w:rsid w:val="00516AC5"/>
    <w:rsid w:val="0051770A"/>
    <w:rsid w:val="00522978"/>
    <w:rsid w:val="0052314A"/>
    <w:rsid w:val="005234CD"/>
    <w:rsid w:val="00523FEE"/>
    <w:rsid w:val="00526A29"/>
    <w:rsid w:val="00527DE0"/>
    <w:rsid w:val="00532A92"/>
    <w:rsid w:val="00534312"/>
    <w:rsid w:val="00534DA0"/>
    <w:rsid w:val="0053506A"/>
    <w:rsid w:val="00540007"/>
    <w:rsid w:val="0054159D"/>
    <w:rsid w:val="005422C1"/>
    <w:rsid w:val="0054296F"/>
    <w:rsid w:val="00543E6C"/>
    <w:rsid w:val="00543F5F"/>
    <w:rsid w:val="00544A36"/>
    <w:rsid w:val="00546749"/>
    <w:rsid w:val="00546CB4"/>
    <w:rsid w:val="0055050A"/>
    <w:rsid w:val="005506D7"/>
    <w:rsid w:val="00551ED5"/>
    <w:rsid w:val="00551ED6"/>
    <w:rsid w:val="00551F97"/>
    <w:rsid w:val="00552D11"/>
    <w:rsid w:val="00553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952"/>
    <w:rsid w:val="005920E6"/>
    <w:rsid w:val="005938B5"/>
    <w:rsid w:val="00593B6E"/>
    <w:rsid w:val="0059501A"/>
    <w:rsid w:val="00595AC6"/>
    <w:rsid w:val="00595E0D"/>
    <w:rsid w:val="00596A54"/>
    <w:rsid w:val="00597AA1"/>
    <w:rsid w:val="005A0B84"/>
    <w:rsid w:val="005A14B6"/>
    <w:rsid w:val="005A166D"/>
    <w:rsid w:val="005A2CAD"/>
    <w:rsid w:val="005A6916"/>
    <w:rsid w:val="005B1DC5"/>
    <w:rsid w:val="005B249B"/>
    <w:rsid w:val="005B3C9A"/>
    <w:rsid w:val="005B46AD"/>
    <w:rsid w:val="005C0207"/>
    <w:rsid w:val="005C15EC"/>
    <w:rsid w:val="005C25FE"/>
    <w:rsid w:val="005C268D"/>
    <w:rsid w:val="005C2845"/>
    <w:rsid w:val="005C3BB4"/>
    <w:rsid w:val="005C43EE"/>
    <w:rsid w:val="005C528A"/>
    <w:rsid w:val="005C5C31"/>
    <w:rsid w:val="005C7E45"/>
    <w:rsid w:val="005D5447"/>
    <w:rsid w:val="005D661E"/>
    <w:rsid w:val="005E13E6"/>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0A5"/>
    <w:rsid w:val="006254F4"/>
    <w:rsid w:val="00626696"/>
    <w:rsid w:val="0062739F"/>
    <w:rsid w:val="00631DBD"/>
    <w:rsid w:val="00632222"/>
    <w:rsid w:val="00633FF0"/>
    <w:rsid w:val="00635F47"/>
    <w:rsid w:val="006365BD"/>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0C3A"/>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379"/>
    <w:rsid w:val="006819F6"/>
    <w:rsid w:val="006829F2"/>
    <w:rsid w:val="00682D58"/>
    <w:rsid w:val="006856CF"/>
    <w:rsid w:val="0068681F"/>
    <w:rsid w:val="0068738A"/>
    <w:rsid w:val="006901D6"/>
    <w:rsid w:val="00690205"/>
    <w:rsid w:val="006926BA"/>
    <w:rsid w:val="00692FC3"/>
    <w:rsid w:val="00693373"/>
    <w:rsid w:val="00694012"/>
    <w:rsid w:val="00694D2A"/>
    <w:rsid w:val="006965CD"/>
    <w:rsid w:val="00696DF2"/>
    <w:rsid w:val="00697858"/>
    <w:rsid w:val="006A1436"/>
    <w:rsid w:val="006A180F"/>
    <w:rsid w:val="006A334F"/>
    <w:rsid w:val="006A456D"/>
    <w:rsid w:val="006A5153"/>
    <w:rsid w:val="006A5209"/>
    <w:rsid w:val="006A54BE"/>
    <w:rsid w:val="006A6944"/>
    <w:rsid w:val="006B0254"/>
    <w:rsid w:val="006B4D84"/>
    <w:rsid w:val="006B605E"/>
    <w:rsid w:val="006B6466"/>
    <w:rsid w:val="006B7943"/>
    <w:rsid w:val="006B7B32"/>
    <w:rsid w:val="006C0FBC"/>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8E6"/>
    <w:rsid w:val="00702AAA"/>
    <w:rsid w:val="00702F97"/>
    <w:rsid w:val="00704C10"/>
    <w:rsid w:val="00705D88"/>
    <w:rsid w:val="00710201"/>
    <w:rsid w:val="0071066B"/>
    <w:rsid w:val="00713611"/>
    <w:rsid w:val="00715050"/>
    <w:rsid w:val="00715F4F"/>
    <w:rsid w:val="00716280"/>
    <w:rsid w:val="0071689E"/>
    <w:rsid w:val="00717A1C"/>
    <w:rsid w:val="0072014D"/>
    <w:rsid w:val="00721FCB"/>
    <w:rsid w:val="00723E91"/>
    <w:rsid w:val="00727896"/>
    <w:rsid w:val="00730422"/>
    <w:rsid w:val="00734A5B"/>
    <w:rsid w:val="00734CEE"/>
    <w:rsid w:val="00735E81"/>
    <w:rsid w:val="00735F8A"/>
    <w:rsid w:val="007418B7"/>
    <w:rsid w:val="00741E7A"/>
    <w:rsid w:val="00744E76"/>
    <w:rsid w:val="007458A9"/>
    <w:rsid w:val="007460EF"/>
    <w:rsid w:val="00747A03"/>
    <w:rsid w:val="00747D0A"/>
    <w:rsid w:val="007504A9"/>
    <w:rsid w:val="00750722"/>
    <w:rsid w:val="0075199C"/>
    <w:rsid w:val="00753591"/>
    <w:rsid w:val="007542F1"/>
    <w:rsid w:val="007565AD"/>
    <w:rsid w:val="00757D40"/>
    <w:rsid w:val="007636D3"/>
    <w:rsid w:val="007658B7"/>
    <w:rsid w:val="007665C4"/>
    <w:rsid w:val="0076792F"/>
    <w:rsid w:val="00771416"/>
    <w:rsid w:val="0077195B"/>
    <w:rsid w:val="00771BCD"/>
    <w:rsid w:val="00773ACB"/>
    <w:rsid w:val="00776516"/>
    <w:rsid w:val="00776C2C"/>
    <w:rsid w:val="0077721F"/>
    <w:rsid w:val="007811A2"/>
    <w:rsid w:val="00781F0F"/>
    <w:rsid w:val="0078206E"/>
    <w:rsid w:val="00782C71"/>
    <w:rsid w:val="00783AE8"/>
    <w:rsid w:val="00783E27"/>
    <w:rsid w:val="0078448D"/>
    <w:rsid w:val="007846F6"/>
    <w:rsid w:val="007851AB"/>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4C2F"/>
    <w:rsid w:val="007A5735"/>
    <w:rsid w:val="007A72E5"/>
    <w:rsid w:val="007A7D45"/>
    <w:rsid w:val="007B1018"/>
    <w:rsid w:val="007B18D8"/>
    <w:rsid w:val="007B30D3"/>
    <w:rsid w:val="007B3472"/>
    <w:rsid w:val="007B5408"/>
    <w:rsid w:val="007B579C"/>
    <w:rsid w:val="007B5C20"/>
    <w:rsid w:val="007B7D44"/>
    <w:rsid w:val="007C095F"/>
    <w:rsid w:val="007C1897"/>
    <w:rsid w:val="007C2012"/>
    <w:rsid w:val="007C2977"/>
    <w:rsid w:val="007C378F"/>
    <w:rsid w:val="007C67D2"/>
    <w:rsid w:val="007C77C4"/>
    <w:rsid w:val="007D107C"/>
    <w:rsid w:val="007D1FD5"/>
    <w:rsid w:val="007D309E"/>
    <w:rsid w:val="007D3480"/>
    <w:rsid w:val="007D40D6"/>
    <w:rsid w:val="007D4B38"/>
    <w:rsid w:val="007D5BED"/>
    <w:rsid w:val="007D5EF6"/>
    <w:rsid w:val="007D692E"/>
    <w:rsid w:val="007D7D25"/>
    <w:rsid w:val="007E0F38"/>
    <w:rsid w:val="007E4556"/>
    <w:rsid w:val="007E457A"/>
    <w:rsid w:val="007E515A"/>
    <w:rsid w:val="007F01E1"/>
    <w:rsid w:val="007F04EE"/>
    <w:rsid w:val="007F14AD"/>
    <w:rsid w:val="007F31EB"/>
    <w:rsid w:val="007F448E"/>
    <w:rsid w:val="007F7268"/>
    <w:rsid w:val="007F7342"/>
    <w:rsid w:val="00800D57"/>
    <w:rsid w:val="008028A4"/>
    <w:rsid w:val="0080333D"/>
    <w:rsid w:val="00804321"/>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2B1C"/>
    <w:rsid w:val="00893663"/>
    <w:rsid w:val="00894069"/>
    <w:rsid w:val="00895302"/>
    <w:rsid w:val="008A07BA"/>
    <w:rsid w:val="008A15D5"/>
    <w:rsid w:val="008A203C"/>
    <w:rsid w:val="008A27FC"/>
    <w:rsid w:val="008A2D12"/>
    <w:rsid w:val="008A4B3B"/>
    <w:rsid w:val="008A7F52"/>
    <w:rsid w:val="008B0676"/>
    <w:rsid w:val="008B0B57"/>
    <w:rsid w:val="008B192A"/>
    <w:rsid w:val="008B44F1"/>
    <w:rsid w:val="008B5306"/>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96B"/>
    <w:rsid w:val="008D1CD5"/>
    <w:rsid w:val="008D2258"/>
    <w:rsid w:val="008D467A"/>
    <w:rsid w:val="008E131E"/>
    <w:rsid w:val="008E345E"/>
    <w:rsid w:val="008E3B19"/>
    <w:rsid w:val="008E412B"/>
    <w:rsid w:val="008F1491"/>
    <w:rsid w:val="008F2039"/>
    <w:rsid w:val="008F2BF7"/>
    <w:rsid w:val="008F2E9A"/>
    <w:rsid w:val="008F4585"/>
    <w:rsid w:val="008F5153"/>
    <w:rsid w:val="008F595B"/>
    <w:rsid w:val="00901335"/>
    <w:rsid w:val="0090187C"/>
    <w:rsid w:val="009024E8"/>
    <w:rsid w:val="0090271F"/>
    <w:rsid w:val="00902DB9"/>
    <w:rsid w:val="0090466A"/>
    <w:rsid w:val="0090493A"/>
    <w:rsid w:val="00905065"/>
    <w:rsid w:val="009062D3"/>
    <w:rsid w:val="00907DD2"/>
    <w:rsid w:val="009117E5"/>
    <w:rsid w:val="00911A3A"/>
    <w:rsid w:val="00911DEA"/>
    <w:rsid w:val="00912CD4"/>
    <w:rsid w:val="00917ABE"/>
    <w:rsid w:val="0092024A"/>
    <w:rsid w:val="00921F58"/>
    <w:rsid w:val="00922DC1"/>
    <w:rsid w:val="0092322B"/>
    <w:rsid w:val="00923CF4"/>
    <w:rsid w:val="00924D2C"/>
    <w:rsid w:val="009252BA"/>
    <w:rsid w:val="0092657D"/>
    <w:rsid w:val="00931360"/>
    <w:rsid w:val="00931AF4"/>
    <w:rsid w:val="00933406"/>
    <w:rsid w:val="00933F83"/>
    <w:rsid w:val="00936071"/>
    <w:rsid w:val="00940212"/>
    <w:rsid w:val="0094197F"/>
    <w:rsid w:val="00942E6A"/>
    <w:rsid w:val="00942EC2"/>
    <w:rsid w:val="00945B30"/>
    <w:rsid w:val="0094798C"/>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702E"/>
    <w:rsid w:val="009777CF"/>
    <w:rsid w:val="00981C40"/>
    <w:rsid w:val="0098205E"/>
    <w:rsid w:val="00983387"/>
    <w:rsid w:val="00983F29"/>
    <w:rsid w:val="00984778"/>
    <w:rsid w:val="00984CEB"/>
    <w:rsid w:val="009851DF"/>
    <w:rsid w:val="00985778"/>
    <w:rsid w:val="009859BF"/>
    <w:rsid w:val="00986356"/>
    <w:rsid w:val="009871BA"/>
    <w:rsid w:val="009877F1"/>
    <w:rsid w:val="00990913"/>
    <w:rsid w:val="00991EA8"/>
    <w:rsid w:val="00992D3A"/>
    <w:rsid w:val="00993C96"/>
    <w:rsid w:val="00993EBD"/>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7CD"/>
    <w:rsid w:val="009B113E"/>
    <w:rsid w:val="009B16DE"/>
    <w:rsid w:val="009B2074"/>
    <w:rsid w:val="009B5D03"/>
    <w:rsid w:val="009B5F69"/>
    <w:rsid w:val="009B6E5C"/>
    <w:rsid w:val="009B70A3"/>
    <w:rsid w:val="009B73A2"/>
    <w:rsid w:val="009C19E9"/>
    <w:rsid w:val="009C2148"/>
    <w:rsid w:val="009C427D"/>
    <w:rsid w:val="009C4B6F"/>
    <w:rsid w:val="009D0363"/>
    <w:rsid w:val="009D0CD3"/>
    <w:rsid w:val="009D13CA"/>
    <w:rsid w:val="009D2DA6"/>
    <w:rsid w:val="009D3714"/>
    <w:rsid w:val="009D4FAF"/>
    <w:rsid w:val="009D5E68"/>
    <w:rsid w:val="009D5E99"/>
    <w:rsid w:val="009D63AB"/>
    <w:rsid w:val="009D7755"/>
    <w:rsid w:val="009E02F3"/>
    <w:rsid w:val="009E079A"/>
    <w:rsid w:val="009E1A17"/>
    <w:rsid w:val="009E2AA6"/>
    <w:rsid w:val="009E3C02"/>
    <w:rsid w:val="009E3D1A"/>
    <w:rsid w:val="009E44ED"/>
    <w:rsid w:val="009E6405"/>
    <w:rsid w:val="009E747C"/>
    <w:rsid w:val="009E79BE"/>
    <w:rsid w:val="009F07C1"/>
    <w:rsid w:val="009F10CA"/>
    <w:rsid w:val="009F1F82"/>
    <w:rsid w:val="009F2F08"/>
    <w:rsid w:val="009F4BBB"/>
    <w:rsid w:val="009F4C6A"/>
    <w:rsid w:val="009F7E84"/>
    <w:rsid w:val="00A014B3"/>
    <w:rsid w:val="00A0150D"/>
    <w:rsid w:val="00A03B42"/>
    <w:rsid w:val="00A05DE2"/>
    <w:rsid w:val="00A067FE"/>
    <w:rsid w:val="00A10F02"/>
    <w:rsid w:val="00A11888"/>
    <w:rsid w:val="00A13112"/>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4086"/>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294"/>
    <w:rsid w:val="00A66990"/>
    <w:rsid w:val="00A71855"/>
    <w:rsid w:val="00A718DA"/>
    <w:rsid w:val="00A7247E"/>
    <w:rsid w:val="00A73886"/>
    <w:rsid w:val="00A743AC"/>
    <w:rsid w:val="00A7467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38E9"/>
    <w:rsid w:val="00AA423E"/>
    <w:rsid w:val="00AA4494"/>
    <w:rsid w:val="00AA57EE"/>
    <w:rsid w:val="00AA7EC1"/>
    <w:rsid w:val="00AB0409"/>
    <w:rsid w:val="00AB0FA6"/>
    <w:rsid w:val="00AB1408"/>
    <w:rsid w:val="00AB1592"/>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46A0"/>
    <w:rsid w:val="00B0648D"/>
    <w:rsid w:val="00B07AAA"/>
    <w:rsid w:val="00B10754"/>
    <w:rsid w:val="00B1153A"/>
    <w:rsid w:val="00B11743"/>
    <w:rsid w:val="00B1192D"/>
    <w:rsid w:val="00B11CB0"/>
    <w:rsid w:val="00B12BDF"/>
    <w:rsid w:val="00B15449"/>
    <w:rsid w:val="00B154C9"/>
    <w:rsid w:val="00B15627"/>
    <w:rsid w:val="00B15ADA"/>
    <w:rsid w:val="00B1608D"/>
    <w:rsid w:val="00B1608F"/>
    <w:rsid w:val="00B22EC6"/>
    <w:rsid w:val="00B2397F"/>
    <w:rsid w:val="00B2470F"/>
    <w:rsid w:val="00B2755F"/>
    <w:rsid w:val="00B30ADA"/>
    <w:rsid w:val="00B3285A"/>
    <w:rsid w:val="00B331AE"/>
    <w:rsid w:val="00B359B7"/>
    <w:rsid w:val="00B36BDD"/>
    <w:rsid w:val="00B40C67"/>
    <w:rsid w:val="00B42667"/>
    <w:rsid w:val="00B444B8"/>
    <w:rsid w:val="00B4746E"/>
    <w:rsid w:val="00B47CB2"/>
    <w:rsid w:val="00B47FD1"/>
    <w:rsid w:val="00B516BB"/>
    <w:rsid w:val="00B51B0A"/>
    <w:rsid w:val="00B5205D"/>
    <w:rsid w:val="00B54665"/>
    <w:rsid w:val="00B548D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93D"/>
    <w:rsid w:val="00B84B18"/>
    <w:rsid w:val="00B86A6B"/>
    <w:rsid w:val="00B8739B"/>
    <w:rsid w:val="00B912B1"/>
    <w:rsid w:val="00B93581"/>
    <w:rsid w:val="00B95D11"/>
    <w:rsid w:val="00B96CCF"/>
    <w:rsid w:val="00B97C4B"/>
    <w:rsid w:val="00B97C71"/>
    <w:rsid w:val="00B97CBC"/>
    <w:rsid w:val="00BA2ABC"/>
    <w:rsid w:val="00BA3230"/>
    <w:rsid w:val="00BA37B5"/>
    <w:rsid w:val="00BA3913"/>
    <w:rsid w:val="00BA601F"/>
    <w:rsid w:val="00BA6B3D"/>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16"/>
    <w:rsid w:val="00BD1631"/>
    <w:rsid w:val="00BD31D3"/>
    <w:rsid w:val="00BD55FC"/>
    <w:rsid w:val="00BD6273"/>
    <w:rsid w:val="00BD67B1"/>
    <w:rsid w:val="00BE1D51"/>
    <w:rsid w:val="00BE3836"/>
    <w:rsid w:val="00BE5261"/>
    <w:rsid w:val="00BE664B"/>
    <w:rsid w:val="00BE7500"/>
    <w:rsid w:val="00BE7B3F"/>
    <w:rsid w:val="00BF2C3E"/>
    <w:rsid w:val="00BF4416"/>
    <w:rsid w:val="00BF449E"/>
    <w:rsid w:val="00BF46D7"/>
    <w:rsid w:val="00BF5561"/>
    <w:rsid w:val="00BF630D"/>
    <w:rsid w:val="00BF6EB6"/>
    <w:rsid w:val="00BF7DBE"/>
    <w:rsid w:val="00C017F5"/>
    <w:rsid w:val="00C03D2D"/>
    <w:rsid w:val="00C042E6"/>
    <w:rsid w:val="00C07B22"/>
    <w:rsid w:val="00C07D96"/>
    <w:rsid w:val="00C10DF1"/>
    <w:rsid w:val="00C11801"/>
    <w:rsid w:val="00C12B51"/>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7FDE"/>
    <w:rsid w:val="00C4025B"/>
    <w:rsid w:val="00C41500"/>
    <w:rsid w:val="00C42782"/>
    <w:rsid w:val="00C43926"/>
    <w:rsid w:val="00C4443E"/>
    <w:rsid w:val="00C465BE"/>
    <w:rsid w:val="00C47A66"/>
    <w:rsid w:val="00C47D2D"/>
    <w:rsid w:val="00C47F3D"/>
    <w:rsid w:val="00C51D27"/>
    <w:rsid w:val="00C54E61"/>
    <w:rsid w:val="00C54EE4"/>
    <w:rsid w:val="00C556FB"/>
    <w:rsid w:val="00C614CA"/>
    <w:rsid w:val="00C614FA"/>
    <w:rsid w:val="00C617B6"/>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1361"/>
    <w:rsid w:val="00C8235D"/>
    <w:rsid w:val="00C8253A"/>
    <w:rsid w:val="00C8368A"/>
    <w:rsid w:val="00C83A13"/>
    <w:rsid w:val="00C844E3"/>
    <w:rsid w:val="00C9022A"/>
    <w:rsid w:val="00C903F3"/>
    <w:rsid w:val="00C9068C"/>
    <w:rsid w:val="00C91051"/>
    <w:rsid w:val="00C9285D"/>
    <w:rsid w:val="00C92967"/>
    <w:rsid w:val="00C9499A"/>
    <w:rsid w:val="00C97DD9"/>
    <w:rsid w:val="00CA061E"/>
    <w:rsid w:val="00CA0C6F"/>
    <w:rsid w:val="00CA160C"/>
    <w:rsid w:val="00CA3D0C"/>
    <w:rsid w:val="00CA4CC4"/>
    <w:rsid w:val="00CA55A2"/>
    <w:rsid w:val="00CA6073"/>
    <w:rsid w:val="00CA60FE"/>
    <w:rsid w:val="00CA654B"/>
    <w:rsid w:val="00CA742A"/>
    <w:rsid w:val="00CA7FB5"/>
    <w:rsid w:val="00CB1831"/>
    <w:rsid w:val="00CB192D"/>
    <w:rsid w:val="00CB20EE"/>
    <w:rsid w:val="00CB24EA"/>
    <w:rsid w:val="00CB474B"/>
    <w:rsid w:val="00CC05BA"/>
    <w:rsid w:val="00CC365E"/>
    <w:rsid w:val="00CD0243"/>
    <w:rsid w:val="00CD1CFE"/>
    <w:rsid w:val="00CD3E58"/>
    <w:rsid w:val="00CD4A61"/>
    <w:rsid w:val="00CD4C7B"/>
    <w:rsid w:val="00CD6310"/>
    <w:rsid w:val="00CD6435"/>
    <w:rsid w:val="00CE054B"/>
    <w:rsid w:val="00CE1698"/>
    <w:rsid w:val="00CE3213"/>
    <w:rsid w:val="00CE3BD1"/>
    <w:rsid w:val="00CE3E5A"/>
    <w:rsid w:val="00CE44E7"/>
    <w:rsid w:val="00CE476C"/>
    <w:rsid w:val="00CE4C6B"/>
    <w:rsid w:val="00CF07F5"/>
    <w:rsid w:val="00CF2C9F"/>
    <w:rsid w:val="00CF5B76"/>
    <w:rsid w:val="00CF77AE"/>
    <w:rsid w:val="00D00174"/>
    <w:rsid w:val="00D04103"/>
    <w:rsid w:val="00D048E7"/>
    <w:rsid w:val="00D05C9E"/>
    <w:rsid w:val="00D10543"/>
    <w:rsid w:val="00D133BA"/>
    <w:rsid w:val="00D13DB0"/>
    <w:rsid w:val="00D17528"/>
    <w:rsid w:val="00D20104"/>
    <w:rsid w:val="00D20E7D"/>
    <w:rsid w:val="00D23786"/>
    <w:rsid w:val="00D247B5"/>
    <w:rsid w:val="00D24CC5"/>
    <w:rsid w:val="00D269D7"/>
    <w:rsid w:val="00D26AA2"/>
    <w:rsid w:val="00D27E3D"/>
    <w:rsid w:val="00D3258F"/>
    <w:rsid w:val="00D33118"/>
    <w:rsid w:val="00D34B1E"/>
    <w:rsid w:val="00D402F5"/>
    <w:rsid w:val="00D4120E"/>
    <w:rsid w:val="00D41585"/>
    <w:rsid w:val="00D42844"/>
    <w:rsid w:val="00D43109"/>
    <w:rsid w:val="00D43EBA"/>
    <w:rsid w:val="00D44328"/>
    <w:rsid w:val="00D450E9"/>
    <w:rsid w:val="00D50FAB"/>
    <w:rsid w:val="00D543B4"/>
    <w:rsid w:val="00D548D7"/>
    <w:rsid w:val="00D54EF9"/>
    <w:rsid w:val="00D5646F"/>
    <w:rsid w:val="00D56E13"/>
    <w:rsid w:val="00D57B51"/>
    <w:rsid w:val="00D57D71"/>
    <w:rsid w:val="00D62E82"/>
    <w:rsid w:val="00D63BB4"/>
    <w:rsid w:val="00D64A86"/>
    <w:rsid w:val="00D64B2D"/>
    <w:rsid w:val="00D6633A"/>
    <w:rsid w:val="00D66F34"/>
    <w:rsid w:val="00D67096"/>
    <w:rsid w:val="00D679C7"/>
    <w:rsid w:val="00D738D6"/>
    <w:rsid w:val="00D742F4"/>
    <w:rsid w:val="00D75638"/>
    <w:rsid w:val="00D76CCE"/>
    <w:rsid w:val="00D80795"/>
    <w:rsid w:val="00D8089E"/>
    <w:rsid w:val="00D80F5E"/>
    <w:rsid w:val="00D81144"/>
    <w:rsid w:val="00D825EB"/>
    <w:rsid w:val="00D8292C"/>
    <w:rsid w:val="00D840F9"/>
    <w:rsid w:val="00D8668E"/>
    <w:rsid w:val="00D8694E"/>
    <w:rsid w:val="00D870B2"/>
    <w:rsid w:val="00D87A08"/>
    <w:rsid w:val="00D87E00"/>
    <w:rsid w:val="00D9134D"/>
    <w:rsid w:val="00D91BCA"/>
    <w:rsid w:val="00D95AF8"/>
    <w:rsid w:val="00D95F4A"/>
    <w:rsid w:val="00D96D11"/>
    <w:rsid w:val="00DA0346"/>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102D"/>
    <w:rsid w:val="00DD12FD"/>
    <w:rsid w:val="00DD36F4"/>
    <w:rsid w:val="00DD43BA"/>
    <w:rsid w:val="00DD70FA"/>
    <w:rsid w:val="00DD722F"/>
    <w:rsid w:val="00DE0D91"/>
    <w:rsid w:val="00DE17D1"/>
    <w:rsid w:val="00DE44B0"/>
    <w:rsid w:val="00DE4A98"/>
    <w:rsid w:val="00DE56A5"/>
    <w:rsid w:val="00DE63F7"/>
    <w:rsid w:val="00DE6DD1"/>
    <w:rsid w:val="00DF0433"/>
    <w:rsid w:val="00DF08B7"/>
    <w:rsid w:val="00DF0C8E"/>
    <w:rsid w:val="00DF2582"/>
    <w:rsid w:val="00DF2B7B"/>
    <w:rsid w:val="00DF5B0C"/>
    <w:rsid w:val="00E01445"/>
    <w:rsid w:val="00E02F6A"/>
    <w:rsid w:val="00E03198"/>
    <w:rsid w:val="00E03A46"/>
    <w:rsid w:val="00E03F18"/>
    <w:rsid w:val="00E0415B"/>
    <w:rsid w:val="00E06135"/>
    <w:rsid w:val="00E062E3"/>
    <w:rsid w:val="00E074C7"/>
    <w:rsid w:val="00E113C0"/>
    <w:rsid w:val="00E12543"/>
    <w:rsid w:val="00E12C7B"/>
    <w:rsid w:val="00E157BC"/>
    <w:rsid w:val="00E23537"/>
    <w:rsid w:val="00E23ADB"/>
    <w:rsid w:val="00E25BEF"/>
    <w:rsid w:val="00E25C19"/>
    <w:rsid w:val="00E2793F"/>
    <w:rsid w:val="00E307FC"/>
    <w:rsid w:val="00E309D3"/>
    <w:rsid w:val="00E313B9"/>
    <w:rsid w:val="00E31932"/>
    <w:rsid w:val="00E31E89"/>
    <w:rsid w:val="00E32798"/>
    <w:rsid w:val="00E33147"/>
    <w:rsid w:val="00E3345D"/>
    <w:rsid w:val="00E34168"/>
    <w:rsid w:val="00E35793"/>
    <w:rsid w:val="00E36407"/>
    <w:rsid w:val="00E4026E"/>
    <w:rsid w:val="00E40E41"/>
    <w:rsid w:val="00E42D93"/>
    <w:rsid w:val="00E44449"/>
    <w:rsid w:val="00E448A1"/>
    <w:rsid w:val="00E45328"/>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487"/>
    <w:rsid w:val="00E91DDC"/>
    <w:rsid w:val="00E925C9"/>
    <w:rsid w:val="00E9444B"/>
    <w:rsid w:val="00E94C85"/>
    <w:rsid w:val="00E95F7D"/>
    <w:rsid w:val="00E96358"/>
    <w:rsid w:val="00EA0AAF"/>
    <w:rsid w:val="00EA1745"/>
    <w:rsid w:val="00EA1DC3"/>
    <w:rsid w:val="00EA1ED6"/>
    <w:rsid w:val="00EA6CB4"/>
    <w:rsid w:val="00EB28EE"/>
    <w:rsid w:val="00EB2AF5"/>
    <w:rsid w:val="00EB4566"/>
    <w:rsid w:val="00EB4E5D"/>
    <w:rsid w:val="00EB564C"/>
    <w:rsid w:val="00EB6A60"/>
    <w:rsid w:val="00EB7699"/>
    <w:rsid w:val="00EC0A52"/>
    <w:rsid w:val="00EC39EB"/>
    <w:rsid w:val="00EC44C4"/>
    <w:rsid w:val="00EC464F"/>
    <w:rsid w:val="00EC4A25"/>
    <w:rsid w:val="00EC5873"/>
    <w:rsid w:val="00EC5DC4"/>
    <w:rsid w:val="00EC6A06"/>
    <w:rsid w:val="00EC717A"/>
    <w:rsid w:val="00ED09BF"/>
    <w:rsid w:val="00ED128B"/>
    <w:rsid w:val="00ED1D93"/>
    <w:rsid w:val="00ED20B1"/>
    <w:rsid w:val="00ED43A5"/>
    <w:rsid w:val="00EE13CF"/>
    <w:rsid w:val="00EE1512"/>
    <w:rsid w:val="00EE217F"/>
    <w:rsid w:val="00EE4120"/>
    <w:rsid w:val="00EE44AD"/>
    <w:rsid w:val="00EE4F4E"/>
    <w:rsid w:val="00EE7D61"/>
    <w:rsid w:val="00EF1E0A"/>
    <w:rsid w:val="00EF267F"/>
    <w:rsid w:val="00EF2F1F"/>
    <w:rsid w:val="00EF4E32"/>
    <w:rsid w:val="00EF550E"/>
    <w:rsid w:val="00F025A2"/>
    <w:rsid w:val="00F04C08"/>
    <w:rsid w:val="00F04C45"/>
    <w:rsid w:val="00F054BA"/>
    <w:rsid w:val="00F05D71"/>
    <w:rsid w:val="00F06BBB"/>
    <w:rsid w:val="00F06F0B"/>
    <w:rsid w:val="00F07388"/>
    <w:rsid w:val="00F07FD6"/>
    <w:rsid w:val="00F11D6B"/>
    <w:rsid w:val="00F12B8B"/>
    <w:rsid w:val="00F13E18"/>
    <w:rsid w:val="00F17066"/>
    <w:rsid w:val="00F2026E"/>
    <w:rsid w:val="00F20B49"/>
    <w:rsid w:val="00F20C7B"/>
    <w:rsid w:val="00F2210A"/>
    <w:rsid w:val="00F24379"/>
    <w:rsid w:val="00F24ADE"/>
    <w:rsid w:val="00F2595D"/>
    <w:rsid w:val="00F2754C"/>
    <w:rsid w:val="00F31951"/>
    <w:rsid w:val="00F31CC8"/>
    <w:rsid w:val="00F32173"/>
    <w:rsid w:val="00F3250E"/>
    <w:rsid w:val="00F326D6"/>
    <w:rsid w:val="00F32EE5"/>
    <w:rsid w:val="00F37743"/>
    <w:rsid w:val="00F40310"/>
    <w:rsid w:val="00F40A48"/>
    <w:rsid w:val="00F42B86"/>
    <w:rsid w:val="00F44FCE"/>
    <w:rsid w:val="00F4537F"/>
    <w:rsid w:val="00F47078"/>
    <w:rsid w:val="00F4731F"/>
    <w:rsid w:val="00F52DBE"/>
    <w:rsid w:val="00F53AAD"/>
    <w:rsid w:val="00F5490A"/>
    <w:rsid w:val="00F54A3D"/>
    <w:rsid w:val="00F54F7D"/>
    <w:rsid w:val="00F556B9"/>
    <w:rsid w:val="00F57BF9"/>
    <w:rsid w:val="00F61CE2"/>
    <w:rsid w:val="00F62456"/>
    <w:rsid w:val="00F64C8F"/>
    <w:rsid w:val="00F653B8"/>
    <w:rsid w:val="00F66E5B"/>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2023-02-16T18:00:00Z</dcterms:created>
  <dcterms:modified xsi:type="dcterms:W3CDTF">2023-02-16T18:00:00Z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